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DDE1" w14:textId="77777777" w:rsidR="00D74111" w:rsidRPr="00245E35" w:rsidRDefault="00D74111" w:rsidP="00D74111">
      <w:pPr>
        <w:spacing w:before="0"/>
        <w:rPr>
          <w:b/>
          <w:spacing w:val="-3"/>
          <w:sz w:val="21"/>
          <w:szCs w:val="21"/>
        </w:rPr>
      </w:pPr>
      <w:r w:rsidRPr="00245E35">
        <w:rPr>
          <w:b/>
          <w:spacing w:val="-3"/>
          <w:sz w:val="21"/>
          <w:szCs w:val="21"/>
        </w:rPr>
        <w:t>MONTSERRAT</w:t>
      </w:r>
    </w:p>
    <w:p w14:paraId="10FDDDBB" w14:textId="77777777" w:rsidR="00D74111" w:rsidRPr="00245E35" w:rsidRDefault="00D74111" w:rsidP="00D74111">
      <w:pPr>
        <w:tabs>
          <w:tab w:val="center" w:pos="4680"/>
        </w:tabs>
        <w:suppressAutoHyphens/>
        <w:rPr>
          <w:b/>
          <w:spacing w:val="-3"/>
          <w:sz w:val="21"/>
          <w:szCs w:val="21"/>
        </w:rPr>
      </w:pPr>
      <w:r w:rsidRPr="00245E35">
        <w:rPr>
          <w:b/>
          <w:spacing w:val="-3"/>
          <w:sz w:val="21"/>
          <w:szCs w:val="21"/>
        </w:rPr>
        <w:t>STATUTORY RULES AND ORDERS</w:t>
      </w:r>
    </w:p>
    <w:p w14:paraId="762FF778" w14:textId="1DDF998E" w:rsidR="00D74111" w:rsidRPr="00245E35" w:rsidRDefault="004D6D48" w:rsidP="00D74111">
      <w:pPr>
        <w:tabs>
          <w:tab w:val="center" w:pos="4680"/>
        </w:tabs>
        <w:suppressAutoHyphens/>
        <w:rPr>
          <w:b/>
          <w:spacing w:val="-3"/>
          <w:sz w:val="21"/>
          <w:szCs w:val="21"/>
        </w:rPr>
      </w:pPr>
      <w:r>
        <w:rPr>
          <w:b/>
          <w:spacing w:val="-3"/>
          <w:sz w:val="21"/>
          <w:szCs w:val="21"/>
        </w:rPr>
        <w:t xml:space="preserve">S.R.O. </w:t>
      </w:r>
      <w:r w:rsidR="003E0520">
        <w:rPr>
          <w:b/>
          <w:spacing w:val="-3"/>
          <w:sz w:val="21"/>
          <w:szCs w:val="21"/>
        </w:rPr>
        <w:t>45</w:t>
      </w:r>
      <w:r>
        <w:rPr>
          <w:b/>
          <w:spacing w:val="-3"/>
          <w:sz w:val="21"/>
          <w:szCs w:val="21"/>
        </w:rPr>
        <w:t xml:space="preserve"> </w:t>
      </w:r>
      <w:r w:rsidR="00D74111">
        <w:rPr>
          <w:b/>
          <w:spacing w:val="-3"/>
          <w:sz w:val="21"/>
          <w:szCs w:val="21"/>
        </w:rPr>
        <w:t>OF 2021</w:t>
      </w:r>
    </w:p>
    <w:p w14:paraId="29359AB3" w14:textId="77777777" w:rsidR="00D74111" w:rsidRPr="00245E35" w:rsidRDefault="00D74111" w:rsidP="00D74111">
      <w:pPr>
        <w:spacing w:before="0" w:after="0"/>
        <w:rPr>
          <w:rFonts w:eastAsia="MS Mincho"/>
          <w:b/>
          <w:sz w:val="21"/>
          <w:szCs w:val="21"/>
        </w:rPr>
      </w:pPr>
    </w:p>
    <w:p w14:paraId="087C9248" w14:textId="77777777" w:rsidR="00D74111" w:rsidRPr="00245E35" w:rsidRDefault="00D74111" w:rsidP="00D74111">
      <w:pPr>
        <w:spacing w:before="0" w:after="0"/>
        <w:rPr>
          <w:rFonts w:eastAsia="MS Mincho"/>
          <w:b/>
          <w:sz w:val="21"/>
          <w:szCs w:val="21"/>
        </w:rPr>
      </w:pPr>
    </w:p>
    <w:p w14:paraId="2E04920C" w14:textId="77777777" w:rsidR="00D74111" w:rsidRPr="00245E35" w:rsidRDefault="00D74111" w:rsidP="00D74111">
      <w:pPr>
        <w:spacing w:before="0" w:after="0"/>
        <w:rPr>
          <w:rFonts w:eastAsia="MS Mincho"/>
          <w:b/>
          <w:sz w:val="21"/>
          <w:szCs w:val="21"/>
        </w:rPr>
      </w:pPr>
    </w:p>
    <w:p w14:paraId="0063B18D" w14:textId="77777777" w:rsidR="00D74111" w:rsidRPr="00245E35" w:rsidRDefault="00D74111" w:rsidP="00D74111">
      <w:pPr>
        <w:spacing w:before="0" w:after="0"/>
        <w:rPr>
          <w:rFonts w:eastAsia="MS Mincho"/>
          <w:b/>
          <w:sz w:val="21"/>
          <w:szCs w:val="21"/>
        </w:rPr>
      </w:pPr>
    </w:p>
    <w:p w14:paraId="0B9F23E0" w14:textId="1310724E" w:rsidR="00D74111" w:rsidRPr="00245E35" w:rsidRDefault="00D74111" w:rsidP="00D74111">
      <w:pPr>
        <w:spacing w:before="0" w:after="0"/>
        <w:rPr>
          <w:rFonts w:eastAsia="MS Mincho"/>
          <w:b/>
          <w:sz w:val="21"/>
          <w:szCs w:val="21"/>
        </w:rPr>
      </w:pPr>
      <w:r w:rsidRPr="003258D1">
        <w:rPr>
          <w:rFonts w:eastAsia="MS Mincho"/>
          <w:b/>
          <w:sz w:val="21"/>
          <w:szCs w:val="21"/>
        </w:rPr>
        <w:t>PUBLIC HEA</w:t>
      </w:r>
      <w:r>
        <w:rPr>
          <w:rFonts w:eastAsia="MS Mincho"/>
          <w:b/>
          <w:sz w:val="21"/>
          <w:szCs w:val="21"/>
        </w:rPr>
        <w:t>LTH (COVID-19 SUPPRESSION) (No. 10</w:t>
      </w:r>
      <w:r w:rsidRPr="003258D1">
        <w:rPr>
          <w:rFonts w:eastAsia="MS Mincho"/>
          <w:b/>
          <w:sz w:val="21"/>
          <w:szCs w:val="21"/>
        </w:rPr>
        <w:t xml:space="preserve">) </w:t>
      </w:r>
      <w:r w:rsidR="00C85148">
        <w:rPr>
          <w:rFonts w:eastAsia="MS Mincho"/>
          <w:b/>
          <w:sz w:val="21"/>
          <w:szCs w:val="21"/>
        </w:rPr>
        <w:t>(AMENDMENT) (NO. 5</w:t>
      </w:r>
      <w:r>
        <w:rPr>
          <w:rFonts w:eastAsia="MS Mincho"/>
          <w:b/>
          <w:sz w:val="21"/>
          <w:szCs w:val="21"/>
        </w:rPr>
        <w:t xml:space="preserve">) </w:t>
      </w:r>
      <w:r w:rsidRPr="003258D1">
        <w:rPr>
          <w:rFonts w:eastAsia="MS Mincho"/>
          <w:b/>
          <w:sz w:val="21"/>
          <w:szCs w:val="21"/>
        </w:rPr>
        <w:t>ORDER</w:t>
      </w:r>
    </w:p>
    <w:p w14:paraId="732FFDF3" w14:textId="77777777" w:rsidR="00D74111" w:rsidRPr="00245E35" w:rsidRDefault="00D74111" w:rsidP="00D74111">
      <w:pPr>
        <w:spacing w:before="0" w:after="0"/>
        <w:rPr>
          <w:rFonts w:eastAsia="MS Mincho"/>
          <w:b/>
          <w:sz w:val="21"/>
          <w:szCs w:val="21"/>
        </w:rPr>
      </w:pPr>
    </w:p>
    <w:p w14:paraId="132E36A0" w14:textId="77777777" w:rsidR="00D74111" w:rsidRPr="00245E35" w:rsidRDefault="00D74111" w:rsidP="00D74111">
      <w:pPr>
        <w:spacing w:before="0" w:after="0"/>
        <w:rPr>
          <w:rFonts w:eastAsia="MS Mincho"/>
          <w:b/>
          <w:sz w:val="21"/>
          <w:szCs w:val="21"/>
        </w:rPr>
      </w:pPr>
    </w:p>
    <w:p w14:paraId="6EF25D48" w14:textId="77777777" w:rsidR="00D74111" w:rsidRPr="00245E35" w:rsidRDefault="00D74111" w:rsidP="00D74111">
      <w:pPr>
        <w:spacing w:before="0" w:after="0" w:line="360" w:lineRule="auto"/>
        <w:rPr>
          <w:rFonts w:eastAsia="MS Mincho"/>
          <w:b/>
          <w:sz w:val="21"/>
          <w:szCs w:val="21"/>
        </w:rPr>
      </w:pPr>
      <w:r w:rsidRPr="00245E35">
        <w:rPr>
          <w:rFonts w:eastAsia="MS Mincho"/>
          <w:b/>
          <w:sz w:val="21"/>
          <w:szCs w:val="21"/>
        </w:rPr>
        <w:t>ARRANGEMENT OF ORDER</w:t>
      </w:r>
    </w:p>
    <w:p w14:paraId="62F18618" w14:textId="77777777" w:rsidR="00D74111" w:rsidRPr="00245E35" w:rsidRDefault="00D74111" w:rsidP="00D74111">
      <w:pPr>
        <w:spacing w:before="0" w:after="0" w:line="360" w:lineRule="auto"/>
        <w:rPr>
          <w:rFonts w:eastAsia="MS Mincho"/>
          <w:b/>
          <w:sz w:val="21"/>
          <w:szCs w:val="21"/>
        </w:rPr>
      </w:pPr>
    </w:p>
    <w:p w14:paraId="678AA61F" w14:textId="35A13AFA" w:rsidR="003D7ABE" w:rsidRDefault="00D74111">
      <w:pPr>
        <w:pStyle w:val="TOC3"/>
        <w:rPr>
          <w:rFonts w:asciiTheme="minorHAnsi" w:eastAsiaTheme="minorEastAsia" w:hAnsiTheme="minorHAnsi" w:cstheme="minorBidi"/>
          <w:sz w:val="22"/>
        </w:rPr>
      </w:pPr>
      <w:r w:rsidRPr="00245E35">
        <w:rPr>
          <w:rFonts w:ascii="Calibri" w:eastAsia="MS Mincho" w:hAnsi="Calibri"/>
          <w:b/>
          <w:caps/>
          <w:sz w:val="21"/>
          <w:szCs w:val="21"/>
        </w:rPr>
        <w:fldChar w:fldCharType="begin"/>
      </w:r>
      <w:r w:rsidRPr="00245E35">
        <w:rPr>
          <w:rFonts w:ascii="Calibri" w:eastAsia="MS Mincho" w:hAnsi="Calibri"/>
          <w:sz w:val="21"/>
          <w:szCs w:val="21"/>
        </w:rPr>
        <w:instrText xml:space="preserve"> TOC \h \z \t "BoldCentreHead,1,Centre Italic,2,Marginal Note Rev,3,PartHead,1" </w:instrText>
      </w:r>
      <w:r w:rsidRPr="00245E35">
        <w:rPr>
          <w:rFonts w:ascii="Calibri" w:eastAsia="MS Mincho" w:hAnsi="Calibri"/>
          <w:b/>
          <w:caps/>
          <w:sz w:val="21"/>
          <w:szCs w:val="21"/>
        </w:rPr>
        <w:fldChar w:fldCharType="separate"/>
      </w:r>
      <w:hyperlink w:anchor="_Toc77326788" w:history="1">
        <w:r w:rsidR="003D7ABE" w:rsidRPr="003D02E4">
          <w:rPr>
            <w:rStyle w:val="Hyperlink"/>
          </w:rPr>
          <w:t>1.</w:t>
        </w:r>
        <w:r w:rsidR="003D7ABE">
          <w:rPr>
            <w:rFonts w:asciiTheme="minorHAnsi" w:eastAsiaTheme="minorEastAsia" w:hAnsiTheme="minorHAnsi" w:cstheme="minorBidi"/>
            <w:sz w:val="22"/>
          </w:rPr>
          <w:tab/>
        </w:r>
        <w:r w:rsidR="003D7ABE" w:rsidRPr="003D02E4">
          <w:rPr>
            <w:rStyle w:val="Hyperlink"/>
          </w:rPr>
          <w:t>Citation</w:t>
        </w:r>
        <w:r w:rsidR="003D7ABE">
          <w:rPr>
            <w:webHidden/>
          </w:rPr>
          <w:tab/>
        </w:r>
        <w:r w:rsidR="003D7ABE">
          <w:rPr>
            <w:webHidden/>
          </w:rPr>
          <w:fldChar w:fldCharType="begin"/>
        </w:r>
        <w:r w:rsidR="003D7ABE">
          <w:rPr>
            <w:webHidden/>
          </w:rPr>
          <w:instrText xml:space="preserve"> PAGEREF _Toc77326788 \h </w:instrText>
        </w:r>
        <w:r w:rsidR="003D7ABE">
          <w:rPr>
            <w:webHidden/>
          </w:rPr>
        </w:r>
        <w:r w:rsidR="003D7ABE">
          <w:rPr>
            <w:webHidden/>
          </w:rPr>
          <w:fldChar w:fldCharType="separate"/>
        </w:r>
        <w:r w:rsidR="005E5942">
          <w:rPr>
            <w:webHidden/>
          </w:rPr>
          <w:t>2</w:t>
        </w:r>
        <w:r w:rsidR="003D7ABE">
          <w:rPr>
            <w:webHidden/>
          </w:rPr>
          <w:fldChar w:fldCharType="end"/>
        </w:r>
      </w:hyperlink>
    </w:p>
    <w:p w14:paraId="4D13F350" w14:textId="06193CBE" w:rsidR="003D7ABE" w:rsidRDefault="005E5942">
      <w:pPr>
        <w:pStyle w:val="TOC3"/>
        <w:rPr>
          <w:rFonts w:asciiTheme="minorHAnsi" w:eastAsiaTheme="minorEastAsia" w:hAnsiTheme="minorHAnsi" w:cstheme="minorBidi"/>
          <w:sz w:val="22"/>
        </w:rPr>
      </w:pPr>
      <w:hyperlink w:anchor="_Toc77326789" w:history="1">
        <w:r w:rsidR="003D7ABE" w:rsidRPr="003D02E4">
          <w:rPr>
            <w:rStyle w:val="Hyperlink"/>
            <w:rFonts w:eastAsia="MS Mincho"/>
          </w:rPr>
          <w:t xml:space="preserve">2. </w:t>
        </w:r>
        <w:r w:rsidR="003D7ABE">
          <w:rPr>
            <w:rFonts w:asciiTheme="minorHAnsi" w:eastAsiaTheme="minorEastAsia" w:hAnsiTheme="minorHAnsi" w:cstheme="minorBidi"/>
            <w:sz w:val="22"/>
          </w:rPr>
          <w:tab/>
        </w:r>
        <w:r w:rsidR="003D7ABE" w:rsidRPr="003D02E4">
          <w:rPr>
            <w:rStyle w:val="Hyperlink"/>
            <w:rFonts w:eastAsia="MS Mincho"/>
          </w:rPr>
          <w:t>Interpretation</w:t>
        </w:r>
        <w:r w:rsidR="003D7ABE">
          <w:rPr>
            <w:webHidden/>
          </w:rPr>
          <w:tab/>
        </w:r>
        <w:r w:rsidR="003D7ABE">
          <w:rPr>
            <w:webHidden/>
          </w:rPr>
          <w:fldChar w:fldCharType="begin"/>
        </w:r>
        <w:r w:rsidR="003D7ABE">
          <w:rPr>
            <w:webHidden/>
          </w:rPr>
          <w:instrText xml:space="preserve"> PAGEREF _Toc77326789 \h </w:instrText>
        </w:r>
        <w:r w:rsidR="003D7ABE">
          <w:rPr>
            <w:webHidden/>
          </w:rPr>
        </w:r>
        <w:r w:rsidR="003D7ABE">
          <w:rPr>
            <w:webHidden/>
          </w:rPr>
          <w:fldChar w:fldCharType="separate"/>
        </w:r>
        <w:r>
          <w:rPr>
            <w:webHidden/>
          </w:rPr>
          <w:t>2</w:t>
        </w:r>
        <w:r w:rsidR="003D7ABE">
          <w:rPr>
            <w:webHidden/>
          </w:rPr>
          <w:fldChar w:fldCharType="end"/>
        </w:r>
      </w:hyperlink>
    </w:p>
    <w:p w14:paraId="116A2E2A" w14:textId="46AA61CC" w:rsidR="003D7ABE" w:rsidRDefault="005E5942">
      <w:pPr>
        <w:pStyle w:val="TOC3"/>
        <w:rPr>
          <w:rFonts w:asciiTheme="minorHAnsi" w:eastAsiaTheme="minorEastAsia" w:hAnsiTheme="minorHAnsi" w:cstheme="minorBidi"/>
          <w:sz w:val="22"/>
        </w:rPr>
      </w:pPr>
      <w:hyperlink w:anchor="_Toc77326790" w:history="1">
        <w:r w:rsidR="003D7ABE" w:rsidRPr="003D02E4">
          <w:rPr>
            <w:rStyle w:val="Hyperlink"/>
            <w:rFonts w:eastAsia="MS Mincho"/>
          </w:rPr>
          <w:t>3.</w:t>
        </w:r>
        <w:r w:rsidR="003D7ABE">
          <w:rPr>
            <w:rFonts w:asciiTheme="minorHAnsi" w:eastAsiaTheme="minorEastAsia" w:hAnsiTheme="minorHAnsi" w:cstheme="minorBidi"/>
            <w:sz w:val="22"/>
          </w:rPr>
          <w:tab/>
        </w:r>
        <w:r w:rsidR="003D7ABE" w:rsidRPr="003D02E4">
          <w:rPr>
            <w:rStyle w:val="Hyperlink"/>
            <w:rFonts w:eastAsia="MS Mincho"/>
          </w:rPr>
          <w:t>Paragraph 7 amended</w:t>
        </w:r>
        <w:r w:rsidR="003D7ABE">
          <w:rPr>
            <w:webHidden/>
          </w:rPr>
          <w:tab/>
        </w:r>
        <w:r w:rsidR="003D7ABE">
          <w:rPr>
            <w:webHidden/>
          </w:rPr>
          <w:fldChar w:fldCharType="begin"/>
        </w:r>
        <w:r w:rsidR="003D7ABE">
          <w:rPr>
            <w:webHidden/>
          </w:rPr>
          <w:instrText xml:space="preserve"> PAGEREF _Toc77326790 \h </w:instrText>
        </w:r>
        <w:r w:rsidR="003D7ABE">
          <w:rPr>
            <w:webHidden/>
          </w:rPr>
        </w:r>
        <w:r w:rsidR="003D7ABE">
          <w:rPr>
            <w:webHidden/>
          </w:rPr>
          <w:fldChar w:fldCharType="separate"/>
        </w:r>
        <w:r>
          <w:rPr>
            <w:webHidden/>
          </w:rPr>
          <w:t>2</w:t>
        </w:r>
        <w:r w:rsidR="003D7ABE">
          <w:rPr>
            <w:webHidden/>
          </w:rPr>
          <w:fldChar w:fldCharType="end"/>
        </w:r>
      </w:hyperlink>
    </w:p>
    <w:p w14:paraId="3179BC87" w14:textId="128F492F" w:rsidR="003D7ABE" w:rsidRDefault="005E5942">
      <w:pPr>
        <w:pStyle w:val="TOC3"/>
        <w:rPr>
          <w:rFonts w:asciiTheme="minorHAnsi" w:eastAsiaTheme="minorEastAsia" w:hAnsiTheme="minorHAnsi" w:cstheme="minorBidi"/>
          <w:sz w:val="22"/>
        </w:rPr>
      </w:pPr>
      <w:hyperlink w:anchor="_Toc77326791" w:history="1">
        <w:r w:rsidR="003D7ABE" w:rsidRPr="003D02E4">
          <w:rPr>
            <w:rStyle w:val="Hyperlink"/>
            <w:rFonts w:eastAsia="MS Mincho"/>
          </w:rPr>
          <w:t>4.</w:t>
        </w:r>
        <w:r w:rsidR="003D7ABE">
          <w:rPr>
            <w:rFonts w:asciiTheme="minorHAnsi" w:eastAsiaTheme="minorEastAsia" w:hAnsiTheme="minorHAnsi" w:cstheme="minorBidi"/>
            <w:sz w:val="22"/>
          </w:rPr>
          <w:tab/>
        </w:r>
        <w:r w:rsidR="003D7ABE" w:rsidRPr="003D02E4">
          <w:rPr>
            <w:rStyle w:val="Hyperlink"/>
            <w:rFonts w:eastAsia="MS Mincho"/>
          </w:rPr>
          <w:t>Paragraph 8 amended</w:t>
        </w:r>
        <w:r w:rsidR="003D7ABE">
          <w:rPr>
            <w:webHidden/>
          </w:rPr>
          <w:tab/>
        </w:r>
        <w:r w:rsidR="003D7ABE">
          <w:rPr>
            <w:webHidden/>
          </w:rPr>
          <w:fldChar w:fldCharType="begin"/>
        </w:r>
        <w:r w:rsidR="003D7ABE">
          <w:rPr>
            <w:webHidden/>
          </w:rPr>
          <w:instrText xml:space="preserve"> PAGEREF _Toc77326791 \h </w:instrText>
        </w:r>
        <w:r w:rsidR="003D7ABE">
          <w:rPr>
            <w:webHidden/>
          </w:rPr>
        </w:r>
        <w:r w:rsidR="003D7ABE">
          <w:rPr>
            <w:webHidden/>
          </w:rPr>
          <w:fldChar w:fldCharType="separate"/>
        </w:r>
        <w:r>
          <w:rPr>
            <w:webHidden/>
          </w:rPr>
          <w:t>5</w:t>
        </w:r>
        <w:r w:rsidR="003D7ABE">
          <w:rPr>
            <w:webHidden/>
          </w:rPr>
          <w:fldChar w:fldCharType="end"/>
        </w:r>
      </w:hyperlink>
    </w:p>
    <w:p w14:paraId="26425485" w14:textId="307A3A52" w:rsidR="003D7ABE" w:rsidRDefault="005E5942">
      <w:pPr>
        <w:pStyle w:val="TOC3"/>
        <w:rPr>
          <w:rFonts w:asciiTheme="minorHAnsi" w:eastAsiaTheme="minorEastAsia" w:hAnsiTheme="minorHAnsi" w:cstheme="minorBidi"/>
          <w:sz w:val="22"/>
        </w:rPr>
      </w:pPr>
      <w:hyperlink w:anchor="_Toc77326792" w:history="1">
        <w:r w:rsidR="003D7ABE" w:rsidRPr="003D02E4">
          <w:rPr>
            <w:rStyle w:val="Hyperlink"/>
            <w:rFonts w:eastAsia="MS Mincho"/>
          </w:rPr>
          <w:t>5.</w:t>
        </w:r>
        <w:r w:rsidR="003D7ABE">
          <w:rPr>
            <w:rFonts w:asciiTheme="minorHAnsi" w:eastAsiaTheme="minorEastAsia" w:hAnsiTheme="minorHAnsi" w:cstheme="minorBidi"/>
            <w:sz w:val="22"/>
          </w:rPr>
          <w:tab/>
        </w:r>
        <w:r w:rsidR="003D7ABE" w:rsidRPr="003D02E4">
          <w:rPr>
            <w:rStyle w:val="Hyperlink"/>
            <w:rFonts w:eastAsia="MS Mincho"/>
          </w:rPr>
          <w:t>Paragraph 12C inserted</w:t>
        </w:r>
        <w:r w:rsidR="003D7ABE">
          <w:rPr>
            <w:webHidden/>
          </w:rPr>
          <w:tab/>
        </w:r>
        <w:r w:rsidR="003D7ABE">
          <w:rPr>
            <w:webHidden/>
          </w:rPr>
          <w:fldChar w:fldCharType="begin"/>
        </w:r>
        <w:r w:rsidR="003D7ABE">
          <w:rPr>
            <w:webHidden/>
          </w:rPr>
          <w:instrText xml:space="preserve"> PAGEREF _Toc77326792 \h </w:instrText>
        </w:r>
        <w:r w:rsidR="003D7ABE">
          <w:rPr>
            <w:webHidden/>
          </w:rPr>
        </w:r>
        <w:r w:rsidR="003D7ABE">
          <w:rPr>
            <w:webHidden/>
          </w:rPr>
          <w:fldChar w:fldCharType="separate"/>
        </w:r>
        <w:r>
          <w:rPr>
            <w:webHidden/>
          </w:rPr>
          <w:t>5</w:t>
        </w:r>
        <w:r w:rsidR="003D7ABE">
          <w:rPr>
            <w:webHidden/>
          </w:rPr>
          <w:fldChar w:fldCharType="end"/>
        </w:r>
      </w:hyperlink>
    </w:p>
    <w:p w14:paraId="59B1451C" w14:textId="3F22EB9A" w:rsidR="003D7ABE" w:rsidRDefault="005E5942">
      <w:pPr>
        <w:pStyle w:val="TOC3"/>
        <w:rPr>
          <w:rFonts w:asciiTheme="minorHAnsi" w:eastAsiaTheme="minorEastAsia" w:hAnsiTheme="minorHAnsi" w:cstheme="minorBidi"/>
          <w:sz w:val="22"/>
        </w:rPr>
      </w:pPr>
      <w:hyperlink w:anchor="_Toc77326793" w:history="1">
        <w:r w:rsidR="003D7ABE" w:rsidRPr="003D02E4">
          <w:rPr>
            <w:rStyle w:val="Hyperlink"/>
            <w:rFonts w:eastAsia="MS Mincho"/>
          </w:rPr>
          <w:t>6.</w:t>
        </w:r>
        <w:r w:rsidR="003D7ABE">
          <w:rPr>
            <w:rFonts w:asciiTheme="minorHAnsi" w:eastAsiaTheme="minorEastAsia" w:hAnsiTheme="minorHAnsi" w:cstheme="minorBidi"/>
            <w:sz w:val="22"/>
          </w:rPr>
          <w:tab/>
        </w:r>
        <w:r w:rsidR="003D7ABE" w:rsidRPr="003D02E4">
          <w:rPr>
            <w:rStyle w:val="Hyperlink"/>
            <w:rFonts w:eastAsia="MS Mincho"/>
          </w:rPr>
          <w:t>Paragraph 29 amended</w:t>
        </w:r>
        <w:r w:rsidR="003D7ABE">
          <w:rPr>
            <w:webHidden/>
          </w:rPr>
          <w:tab/>
        </w:r>
        <w:r w:rsidR="003D7ABE">
          <w:rPr>
            <w:webHidden/>
          </w:rPr>
          <w:fldChar w:fldCharType="begin"/>
        </w:r>
        <w:r w:rsidR="003D7ABE">
          <w:rPr>
            <w:webHidden/>
          </w:rPr>
          <w:instrText xml:space="preserve"> PAGEREF _Toc77326793 \h </w:instrText>
        </w:r>
        <w:r w:rsidR="003D7ABE">
          <w:rPr>
            <w:webHidden/>
          </w:rPr>
        </w:r>
        <w:r w:rsidR="003D7ABE">
          <w:rPr>
            <w:webHidden/>
          </w:rPr>
          <w:fldChar w:fldCharType="separate"/>
        </w:r>
        <w:r>
          <w:rPr>
            <w:webHidden/>
          </w:rPr>
          <w:t>6</w:t>
        </w:r>
        <w:r w:rsidR="003D7ABE">
          <w:rPr>
            <w:webHidden/>
          </w:rPr>
          <w:fldChar w:fldCharType="end"/>
        </w:r>
      </w:hyperlink>
    </w:p>
    <w:p w14:paraId="7E8D98DE" w14:textId="77777777" w:rsidR="00D74111" w:rsidRPr="00245E35" w:rsidRDefault="00D74111" w:rsidP="00D74111">
      <w:pPr>
        <w:pStyle w:val="RegMarginalNoteRev"/>
        <w:rPr>
          <w:b w:val="0"/>
          <w:szCs w:val="21"/>
        </w:rPr>
      </w:pPr>
      <w:r w:rsidRPr="00245E35">
        <w:rPr>
          <w:rFonts w:ascii="Calibri" w:eastAsia="MS Mincho" w:hAnsi="Calibri"/>
          <w:szCs w:val="21"/>
          <w:lang w:val="en-US"/>
        </w:rPr>
        <w:fldChar w:fldCharType="end"/>
      </w:r>
    </w:p>
    <w:p w14:paraId="192E88FE" w14:textId="77777777" w:rsidR="00D74111" w:rsidRPr="00245E35" w:rsidRDefault="00D74111" w:rsidP="00D74111">
      <w:pPr>
        <w:pStyle w:val="Arrangement"/>
        <w:rPr>
          <w:rFonts w:eastAsia="MS Mincho"/>
          <w:sz w:val="21"/>
          <w:szCs w:val="21"/>
        </w:rPr>
      </w:pPr>
    </w:p>
    <w:p w14:paraId="294A33FE" w14:textId="77777777" w:rsidR="00D74111" w:rsidRPr="00245E35" w:rsidRDefault="00D74111" w:rsidP="00D74111">
      <w:pPr>
        <w:rPr>
          <w:rFonts w:eastAsia="MS Mincho"/>
          <w:sz w:val="21"/>
          <w:szCs w:val="21"/>
        </w:rPr>
      </w:pPr>
    </w:p>
    <w:p w14:paraId="1EB96833" w14:textId="77777777" w:rsidR="00D74111" w:rsidRPr="00245E35" w:rsidRDefault="00D74111" w:rsidP="00D74111">
      <w:pPr>
        <w:rPr>
          <w:rFonts w:eastAsia="MS Mincho"/>
          <w:sz w:val="21"/>
          <w:szCs w:val="21"/>
        </w:rPr>
      </w:pPr>
    </w:p>
    <w:p w14:paraId="49DF2699" w14:textId="77777777" w:rsidR="00D74111" w:rsidRPr="00245E35" w:rsidRDefault="00D74111" w:rsidP="00D74111">
      <w:pPr>
        <w:tabs>
          <w:tab w:val="left" w:pos="2460"/>
        </w:tabs>
        <w:rPr>
          <w:rFonts w:eastAsia="MS Mincho"/>
          <w:sz w:val="21"/>
          <w:szCs w:val="21"/>
        </w:rPr>
      </w:pPr>
      <w:r w:rsidRPr="00245E35">
        <w:rPr>
          <w:rFonts w:eastAsia="MS Mincho"/>
          <w:sz w:val="21"/>
          <w:szCs w:val="21"/>
        </w:rPr>
        <w:tab/>
      </w:r>
    </w:p>
    <w:p w14:paraId="10D88CA8" w14:textId="77777777" w:rsidR="00D74111" w:rsidRPr="00245E35" w:rsidRDefault="00D74111" w:rsidP="00D74111">
      <w:pPr>
        <w:rPr>
          <w:rFonts w:eastAsia="MS Mincho"/>
          <w:sz w:val="21"/>
          <w:szCs w:val="21"/>
        </w:rPr>
      </w:pPr>
      <w:r w:rsidRPr="00245E35">
        <w:rPr>
          <w:rFonts w:eastAsia="MS Mincho"/>
          <w:sz w:val="21"/>
          <w:szCs w:val="21"/>
        </w:rPr>
        <w:br w:type="page"/>
      </w:r>
    </w:p>
    <w:p w14:paraId="5E98D109" w14:textId="77777777" w:rsidR="00D74111" w:rsidRPr="00245E35" w:rsidRDefault="00D74111" w:rsidP="00D74111">
      <w:pPr>
        <w:pStyle w:val="Arrangement"/>
        <w:ind w:left="0" w:firstLine="0"/>
        <w:rPr>
          <w:rFonts w:eastAsia="MS Mincho"/>
          <w:sz w:val="21"/>
          <w:szCs w:val="21"/>
        </w:rPr>
        <w:sectPr w:rsidR="00D74111" w:rsidRPr="00245E35" w:rsidSect="00A374D5">
          <w:headerReference w:type="even" r:id="rId6"/>
          <w:headerReference w:type="default" r:id="rId7"/>
          <w:footerReference w:type="default" r:id="rId8"/>
          <w:footerReference w:type="first" r:id="rId9"/>
          <w:pgSz w:w="12240" w:h="15840" w:code="1"/>
          <w:pgMar w:top="2736" w:right="2837" w:bottom="1440" w:left="2837" w:header="1008" w:footer="1440" w:gutter="0"/>
          <w:cols w:space="720"/>
          <w:titlePg/>
          <w:docGrid w:linePitch="360"/>
        </w:sectPr>
      </w:pPr>
    </w:p>
    <w:p w14:paraId="27983577" w14:textId="77777777" w:rsidR="00D74111" w:rsidRPr="00245E35" w:rsidRDefault="00D74111" w:rsidP="00D74111">
      <w:pPr>
        <w:pStyle w:val="StyleBoldCentreHeadTimesNewRomanLinespacingMultiple11"/>
        <w:rPr>
          <w:spacing w:val="-3"/>
          <w:sz w:val="21"/>
          <w:szCs w:val="21"/>
        </w:rPr>
      </w:pPr>
      <w:r w:rsidRPr="00245E35">
        <w:rPr>
          <w:spacing w:val="-3"/>
          <w:sz w:val="21"/>
          <w:szCs w:val="21"/>
        </w:rPr>
        <w:lastRenderedPageBreak/>
        <w:t>MONTSERRAT</w:t>
      </w:r>
    </w:p>
    <w:p w14:paraId="1547DEFD" w14:textId="77777777" w:rsidR="00D74111" w:rsidRPr="00245E35" w:rsidRDefault="00D74111" w:rsidP="00D74111">
      <w:pPr>
        <w:tabs>
          <w:tab w:val="center" w:pos="4680"/>
        </w:tabs>
        <w:suppressAutoHyphens/>
        <w:rPr>
          <w:b/>
          <w:spacing w:val="-3"/>
          <w:sz w:val="21"/>
          <w:szCs w:val="21"/>
        </w:rPr>
      </w:pPr>
      <w:r w:rsidRPr="00245E35">
        <w:rPr>
          <w:b/>
          <w:spacing w:val="-3"/>
          <w:sz w:val="21"/>
          <w:szCs w:val="21"/>
        </w:rPr>
        <w:t>STATUTORY RULES AND ORDERS</w:t>
      </w:r>
    </w:p>
    <w:p w14:paraId="014251B4" w14:textId="6276B507" w:rsidR="00D74111" w:rsidRPr="00245E35" w:rsidRDefault="004D6D48" w:rsidP="00D74111">
      <w:pPr>
        <w:tabs>
          <w:tab w:val="center" w:pos="4680"/>
        </w:tabs>
        <w:suppressAutoHyphens/>
        <w:rPr>
          <w:b/>
          <w:spacing w:val="-3"/>
          <w:sz w:val="21"/>
          <w:szCs w:val="21"/>
        </w:rPr>
      </w:pPr>
      <w:r>
        <w:rPr>
          <w:b/>
          <w:spacing w:val="-3"/>
          <w:sz w:val="21"/>
          <w:szCs w:val="21"/>
        </w:rPr>
        <w:t xml:space="preserve">S.R.O. </w:t>
      </w:r>
      <w:r w:rsidR="003E0520">
        <w:rPr>
          <w:b/>
          <w:spacing w:val="-3"/>
          <w:sz w:val="21"/>
          <w:szCs w:val="21"/>
        </w:rPr>
        <w:t>45</w:t>
      </w:r>
      <w:bookmarkStart w:id="0" w:name="_GoBack"/>
      <w:bookmarkEnd w:id="0"/>
      <w:r>
        <w:rPr>
          <w:b/>
          <w:spacing w:val="-3"/>
          <w:sz w:val="21"/>
          <w:szCs w:val="21"/>
        </w:rPr>
        <w:t xml:space="preserve"> </w:t>
      </w:r>
      <w:r w:rsidR="00D74111">
        <w:rPr>
          <w:b/>
          <w:spacing w:val="-3"/>
          <w:sz w:val="21"/>
          <w:szCs w:val="21"/>
        </w:rPr>
        <w:t>OF 2021</w:t>
      </w:r>
    </w:p>
    <w:p w14:paraId="684505EF" w14:textId="77777777" w:rsidR="00D74111" w:rsidRDefault="00D74111" w:rsidP="00D74111">
      <w:pPr>
        <w:tabs>
          <w:tab w:val="center" w:pos="4680"/>
        </w:tabs>
        <w:suppressAutoHyphens/>
        <w:ind w:left="-426" w:right="-522"/>
        <w:jc w:val="both"/>
        <w:rPr>
          <w:b/>
          <w:spacing w:val="-3"/>
          <w:sz w:val="21"/>
          <w:szCs w:val="21"/>
        </w:rPr>
      </w:pPr>
    </w:p>
    <w:p w14:paraId="3B018DB9" w14:textId="31CAC0A1" w:rsidR="00D74111" w:rsidRDefault="00D74111" w:rsidP="00D74111">
      <w:pPr>
        <w:pStyle w:val="RegCentreHead"/>
        <w:ind w:left="-426" w:right="-522"/>
        <w:rPr>
          <w:b/>
          <w:szCs w:val="21"/>
        </w:rPr>
      </w:pPr>
      <w:r>
        <w:rPr>
          <w:b/>
          <w:szCs w:val="21"/>
        </w:rPr>
        <w:t>Public Health (covid-19 suppress</w:t>
      </w:r>
      <w:r w:rsidR="00C85148">
        <w:rPr>
          <w:b/>
          <w:szCs w:val="21"/>
        </w:rPr>
        <w:t>ion) (no. 10) (Amendment) (no. 5</w:t>
      </w:r>
      <w:r>
        <w:rPr>
          <w:b/>
          <w:szCs w:val="21"/>
        </w:rPr>
        <w:t>) order</w:t>
      </w:r>
    </w:p>
    <w:p w14:paraId="45A6C6BA" w14:textId="77777777" w:rsidR="00D74111" w:rsidRDefault="00D74111" w:rsidP="00D74111">
      <w:pPr>
        <w:pStyle w:val="RegCentreHead"/>
        <w:ind w:left="-426" w:right="-364" w:hanging="204"/>
        <w:rPr>
          <w:b/>
          <w:szCs w:val="21"/>
        </w:rPr>
      </w:pPr>
    </w:p>
    <w:p w14:paraId="2A22A337" w14:textId="7D21D3D9" w:rsidR="00D74111" w:rsidRDefault="00D74111" w:rsidP="00D74111">
      <w:pPr>
        <w:keepNext/>
        <w:keepLines/>
        <w:ind w:left="-180" w:right="-364"/>
        <w:jc w:val="both"/>
        <w:rPr>
          <w:b/>
          <w:smallCaps/>
          <w:sz w:val="21"/>
          <w:szCs w:val="21"/>
        </w:rPr>
      </w:pPr>
      <w:bookmarkStart w:id="1" w:name="_Toc300046013"/>
      <w:r>
        <w:rPr>
          <w:b/>
          <w:smallCaps/>
          <w:sz w:val="21"/>
          <w:szCs w:val="21"/>
        </w:rPr>
        <w:t>The public health (covid-19 suppress</w:t>
      </w:r>
      <w:r w:rsidR="00C85148">
        <w:rPr>
          <w:b/>
          <w:smallCaps/>
          <w:sz w:val="21"/>
          <w:szCs w:val="21"/>
        </w:rPr>
        <w:t>ion) (no. 10) (amendment) (no. 5</w:t>
      </w:r>
      <w:r>
        <w:rPr>
          <w:b/>
          <w:smallCaps/>
          <w:sz w:val="21"/>
          <w:szCs w:val="21"/>
        </w:rPr>
        <w:t>) order 2021 made by the governor acting on the advice of cabinet under section 10 of the public health act (cap. 14.01).</w:t>
      </w:r>
    </w:p>
    <w:p w14:paraId="0DDC4010" w14:textId="77777777" w:rsidR="00D74111" w:rsidRDefault="00D74111" w:rsidP="00D74111">
      <w:pPr>
        <w:keepNext/>
        <w:keepLines/>
        <w:jc w:val="both"/>
        <w:rPr>
          <w:b/>
          <w:smallCaps/>
          <w:sz w:val="21"/>
          <w:szCs w:val="21"/>
        </w:rPr>
      </w:pPr>
    </w:p>
    <w:p w14:paraId="55925970" w14:textId="77777777" w:rsidR="00D74111" w:rsidRDefault="00D74111" w:rsidP="00D74111">
      <w:pPr>
        <w:pStyle w:val="MarginalNoteRev"/>
        <w:ind w:left="0" w:firstLine="0"/>
        <w:rPr>
          <w:sz w:val="21"/>
          <w:szCs w:val="21"/>
        </w:rPr>
      </w:pPr>
      <w:bookmarkStart w:id="2" w:name="_Toc77326788"/>
      <w:r>
        <w:rPr>
          <w:sz w:val="21"/>
          <w:szCs w:val="21"/>
        </w:rPr>
        <w:t>1.</w:t>
      </w:r>
      <w:r>
        <w:rPr>
          <w:sz w:val="21"/>
          <w:szCs w:val="21"/>
        </w:rPr>
        <w:tab/>
        <w:t>Citation</w:t>
      </w:r>
      <w:bookmarkEnd w:id="1"/>
      <w:bookmarkEnd w:id="2"/>
      <w:r>
        <w:rPr>
          <w:sz w:val="21"/>
          <w:szCs w:val="21"/>
        </w:rPr>
        <w:t xml:space="preserve"> </w:t>
      </w:r>
    </w:p>
    <w:p w14:paraId="6A7DFD4B" w14:textId="77777777" w:rsidR="00D74111" w:rsidRDefault="00D74111" w:rsidP="00D74111">
      <w:pPr>
        <w:pStyle w:val="RegSection"/>
        <w:rPr>
          <w:rFonts w:eastAsia="MS Mincho"/>
        </w:rPr>
      </w:pPr>
      <w:r>
        <w:rPr>
          <w:rFonts w:eastAsia="MS Mincho"/>
        </w:rPr>
        <w:t xml:space="preserve">This Order may be cited as the </w:t>
      </w:r>
      <w:bookmarkStart w:id="3" w:name="OLE_LINK7"/>
      <w:bookmarkStart w:id="4" w:name="OLE_LINK6"/>
      <w:bookmarkStart w:id="5" w:name="OLE_LINK8"/>
      <w:bookmarkStart w:id="6" w:name="OLE_LINK5"/>
      <w:bookmarkStart w:id="7" w:name="OLE_LINK4"/>
      <w:bookmarkStart w:id="8" w:name="OLE_LINK3"/>
      <w:r>
        <w:rPr>
          <w:rFonts w:eastAsia="MS Mincho"/>
        </w:rPr>
        <w:t>Public Health (Covid-19 Suppression) (No. 10) (Amendment) (No. 5) Order, 20</w:t>
      </w:r>
      <w:bookmarkEnd w:id="3"/>
      <w:bookmarkEnd w:id="4"/>
      <w:bookmarkEnd w:id="5"/>
      <w:bookmarkEnd w:id="6"/>
      <w:bookmarkEnd w:id="7"/>
      <w:bookmarkEnd w:id="8"/>
      <w:r>
        <w:rPr>
          <w:rFonts w:eastAsia="MS Mincho"/>
        </w:rPr>
        <w:t>2</w:t>
      </w:r>
      <w:r w:rsidRPr="00682825">
        <w:rPr>
          <w:rFonts w:eastAsia="MS Mincho"/>
        </w:rPr>
        <w:t>1.</w:t>
      </w:r>
    </w:p>
    <w:p w14:paraId="7E6B1DC1" w14:textId="77777777" w:rsidR="00D74111" w:rsidRDefault="00D74111" w:rsidP="00D74111">
      <w:pPr>
        <w:pStyle w:val="MarginalNoteRev"/>
        <w:ind w:left="0" w:firstLine="0"/>
        <w:rPr>
          <w:rFonts w:eastAsia="MS Mincho"/>
          <w:sz w:val="21"/>
          <w:szCs w:val="21"/>
        </w:rPr>
      </w:pPr>
      <w:bookmarkStart w:id="9" w:name="_Toc62129529"/>
      <w:bookmarkStart w:id="10" w:name="_Toc77326789"/>
      <w:r>
        <w:rPr>
          <w:rFonts w:eastAsia="MS Mincho"/>
          <w:sz w:val="21"/>
          <w:szCs w:val="21"/>
        </w:rPr>
        <w:t xml:space="preserve">2. </w:t>
      </w:r>
      <w:r>
        <w:rPr>
          <w:rFonts w:eastAsia="MS Mincho"/>
          <w:sz w:val="21"/>
          <w:szCs w:val="21"/>
        </w:rPr>
        <w:tab/>
        <w:t>Interpretation</w:t>
      </w:r>
      <w:bookmarkEnd w:id="9"/>
      <w:bookmarkEnd w:id="10"/>
    </w:p>
    <w:p w14:paraId="6E616A73" w14:textId="77777777" w:rsidR="00D74111" w:rsidRPr="005D3820" w:rsidRDefault="00D74111" w:rsidP="00D74111">
      <w:pPr>
        <w:pStyle w:val="RegSection"/>
        <w:tabs>
          <w:tab w:val="clear" w:pos="634"/>
          <w:tab w:val="left" w:pos="567"/>
        </w:tabs>
        <w:ind w:left="990"/>
        <w:rPr>
          <w:rFonts w:eastAsia="MS Mincho"/>
          <w:szCs w:val="21"/>
        </w:rPr>
      </w:pPr>
      <w:r>
        <w:rPr>
          <w:rFonts w:eastAsia="MS Mincho"/>
          <w:szCs w:val="21"/>
        </w:rPr>
        <w:t xml:space="preserve">In this Order, </w:t>
      </w:r>
      <w:r>
        <w:rPr>
          <w:rFonts w:eastAsia="MS Mincho"/>
          <w:b/>
          <w:szCs w:val="21"/>
        </w:rPr>
        <w:t>“principal Order”</w:t>
      </w:r>
      <w:r>
        <w:rPr>
          <w:rFonts w:eastAsia="MS Mincho"/>
          <w:szCs w:val="21"/>
        </w:rPr>
        <w:t xml:space="preserve"> means the </w:t>
      </w:r>
      <w:r>
        <w:rPr>
          <w:szCs w:val="21"/>
        </w:rPr>
        <w:t>Public Health (COVID-19 Suppression) (No. 10) Order, 2021 (SRO 15 of 2021).</w:t>
      </w:r>
    </w:p>
    <w:p w14:paraId="2A3DA900" w14:textId="77777777" w:rsidR="00D74111" w:rsidRDefault="00D74111" w:rsidP="00D74111">
      <w:pPr>
        <w:pStyle w:val="MarginalNoteRev"/>
        <w:ind w:left="0" w:firstLine="0"/>
        <w:rPr>
          <w:rFonts w:eastAsia="MS Mincho"/>
          <w:sz w:val="21"/>
          <w:szCs w:val="21"/>
        </w:rPr>
      </w:pPr>
      <w:bookmarkStart w:id="11" w:name="_Toc77326790"/>
      <w:r>
        <w:rPr>
          <w:rFonts w:eastAsia="MS Mincho"/>
          <w:sz w:val="21"/>
          <w:szCs w:val="21"/>
        </w:rPr>
        <w:t>3</w:t>
      </w:r>
      <w:r w:rsidR="00957E63">
        <w:rPr>
          <w:rFonts w:eastAsia="MS Mincho"/>
          <w:sz w:val="21"/>
          <w:szCs w:val="21"/>
        </w:rPr>
        <w:t>.</w:t>
      </w:r>
      <w:r w:rsidR="00957E63">
        <w:rPr>
          <w:rFonts w:eastAsia="MS Mincho"/>
          <w:sz w:val="21"/>
          <w:szCs w:val="21"/>
        </w:rPr>
        <w:tab/>
        <w:t>Paragraph 7</w:t>
      </w:r>
      <w:r>
        <w:rPr>
          <w:rFonts w:eastAsia="MS Mincho"/>
          <w:sz w:val="21"/>
          <w:szCs w:val="21"/>
        </w:rPr>
        <w:t xml:space="preserve"> amended</w:t>
      </w:r>
      <w:bookmarkEnd w:id="11"/>
    </w:p>
    <w:p w14:paraId="1A893C25" w14:textId="77777777" w:rsidR="00D74111" w:rsidRPr="00957E63" w:rsidRDefault="00957E63" w:rsidP="00957E63">
      <w:pPr>
        <w:pStyle w:val="RegSection"/>
        <w:tabs>
          <w:tab w:val="clear" w:pos="634"/>
          <w:tab w:val="left" w:pos="567"/>
        </w:tabs>
        <w:ind w:left="990"/>
        <w:rPr>
          <w:rFonts w:eastAsia="MS Mincho"/>
          <w:szCs w:val="21"/>
        </w:rPr>
      </w:pPr>
      <w:r>
        <w:rPr>
          <w:rFonts w:eastAsia="MS Mincho"/>
          <w:szCs w:val="21"/>
        </w:rPr>
        <w:t>Paragraph 7(1)</w:t>
      </w:r>
      <w:r w:rsidR="00D74111">
        <w:rPr>
          <w:rFonts w:eastAsia="MS Mincho"/>
          <w:szCs w:val="21"/>
        </w:rPr>
        <w:t xml:space="preserve"> of the principal Order is deleted and substituted by the following—</w:t>
      </w:r>
    </w:p>
    <w:p w14:paraId="1DD5146F" w14:textId="77777777" w:rsidR="00D74111" w:rsidRPr="00932059" w:rsidRDefault="00957E63" w:rsidP="00D74111">
      <w:pPr>
        <w:pStyle w:val="RegSection"/>
        <w:tabs>
          <w:tab w:val="clear" w:pos="634"/>
          <w:tab w:val="clear" w:pos="994"/>
        </w:tabs>
        <w:ind w:left="1890" w:hanging="540"/>
        <w:rPr>
          <w:szCs w:val="21"/>
        </w:rPr>
      </w:pPr>
      <w:r w:rsidRPr="000603F9">
        <w:rPr>
          <w:szCs w:val="21"/>
        </w:rPr>
        <w:t>“</w:t>
      </w:r>
      <w:r w:rsidR="00D74111">
        <w:rPr>
          <w:b/>
          <w:szCs w:val="21"/>
        </w:rPr>
        <w:t>(1</w:t>
      </w:r>
      <w:r w:rsidR="00D74111" w:rsidRPr="00932059">
        <w:rPr>
          <w:b/>
          <w:szCs w:val="21"/>
        </w:rPr>
        <w:t>)</w:t>
      </w:r>
      <w:r w:rsidR="00D74111" w:rsidRPr="00932059">
        <w:rPr>
          <w:b/>
          <w:szCs w:val="21"/>
        </w:rPr>
        <w:tab/>
      </w:r>
      <w:r w:rsidRPr="006C747B">
        <w:rPr>
          <w:rFonts w:eastAsia="MS Mincho"/>
          <w:szCs w:val="21"/>
        </w:rPr>
        <w:t>Subject to paragraph 8,</w:t>
      </w:r>
      <w:r w:rsidRPr="006C747B">
        <w:rPr>
          <w:rFonts w:eastAsia="MS Mincho"/>
          <w:b/>
          <w:szCs w:val="21"/>
        </w:rPr>
        <w:t xml:space="preserve"> </w:t>
      </w:r>
      <w:r w:rsidRPr="006C747B">
        <w:rPr>
          <w:rFonts w:eastAsia="MS Mincho"/>
          <w:szCs w:val="21"/>
        </w:rPr>
        <w:t>the following persons or category of persons may enter Montserrat by air or sea</w:t>
      </w:r>
      <w:r w:rsidRPr="006C747B">
        <w:rPr>
          <w:rFonts w:eastAsia="MS Mincho"/>
          <w:b/>
          <w:szCs w:val="21"/>
        </w:rPr>
        <w:t>—</w:t>
      </w:r>
    </w:p>
    <w:p w14:paraId="127DBA9F" w14:textId="77777777" w:rsidR="00957E63" w:rsidRPr="00957E63" w:rsidRDefault="00D74111" w:rsidP="00957E63">
      <w:pPr>
        <w:pStyle w:val="RegSection"/>
        <w:tabs>
          <w:tab w:val="clear" w:pos="634"/>
          <w:tab w:val="clear" w:pos="994"/>
        </w:tabs>
        <w:ind w:left="2340" w:hanging="450"/>
        <w:rPr>
          <w:i/>
          <w:szCs w:val="21"/>
        </w:rPr>
      </w:pPr>
      <w:r w:rsidRPr="00932059">
        <w:rPr>
          <w:i/>
          <w:szCs w:val="21"/>
        </w:rPr>
        <w:t>(a)</w:t>
      </w:r>
      <w:r w:rsidRPr="00932059">
        <w:rPr>
          <w:i/>
          <w:szCs w:val="21"/>
        </w:rPr>
        <w:tab/>
      </w:r>
      <w:r w:rsidR="00957E63" w:rsidRPr="00957E63">
        <w:rPr>
          <w:szCs w:val="21"/>
        </w:rPr>
        <w:t>a Montserratian;</w:t>
      </w:r>
    </w:p>
    <w:p w14:paraId="7C6D267F" w14:textId="01A4ECD6" w:rsidR="00957E63" w:rsidRPr="00957E63" w:rsidRDefault="00957E63" w:rsidP="00957E63">
      <w:pPr>
        <w:pStyle w:val="RegSection"/>
        <w:tabs>
          <w:tab w:val="clear" w:pos="634"/>
          <w:tab w:val="clear" w:pos="994"/>
        </w:tabs>
        <w:ind w:left="2340" w:hanging="450"/>
        <w:rPr>
          <w:i/>
          <w:szCs w:val="21"/>
        </w:rPr>
      </w:pPr>
      <w:r w:rsidRPr="006C747B">
        <w:rPr>
          <w:i/>
          <w:szCs w:val="21"/>
        </w:rPr>
        <w:t>(b)</w:t>
      </w:r>
      <w:r w:rsidRPr="006C747B">
        <w:rPr>
          <w:i/>
          <w:szCs w:val="21"/>
        </w:rPr>
        <w:tab/>
      </w:r>
      <w:r w:rsidRPr="00957E63">
        <w:rPr>
          <w:szCs w:val="21"/>
        </w:rPr>
        <w:t>the</w:t>
      </w:r>
      <w:r w:rsidR="00A34142">
        <w:rPr>
          <w:szCs w:val="21"/>
        </w:rPr>
        <w:t xml:space="preserve"> husband, wife, child or </w:t>
      </w:r>
      <w:r w:rsidRPr="00957E63">
        <w:rPr>
          <w:szCs w:val="21"/>
        </w:rPr>
        <w:t>dependant of a Montserratian, whether travelling with or separately from the Montserratian;</w:t>
      </w:r>
    </w:p>
    <w:p w14:paraId="026AD3F2" w14:textId="77777777" w:rsidR="00957E63" w:rsidRPr="00957E63" w:rsidRDefault="00957E63" w:rsidP="00957E63">
      <w:pPr>
        <w:pStyle w:val="RegSection"/>
        <w:tabs>
          <w:tab w:val="clear" w:pos="634"/>
          <w:tab w:val="clear" w:pos="994"/>
        </w:tabs>
        <w:ind w:left="2340" w:hanging="450"/>
        <w:rPr>
          <w:szCs w:val="21"/>
        </w:rPr>
      </w:pPr>
      <w:r>
        <w:rPr>
          <w:i/>
          <w:szCs w:val="21"/>
        </w:rPr>
        <w:t>(c</w:t>
      </w:r>
      <w:r w:rsidRPr="00957E63">
        <w:rPr>
          <w:i/>
          <w:szCs w:val="21"/>
        </w:rPr>
        <w:t>)</w:t>
      </w:r>
      <w:r w:rsidRPr="00957E63">
        <w:rPr>
          <w:szCs w:val="21"/>
        </w:rPr>
        <w:tab/>
      </w:r>
      <w:r w:rsidR="00682825" w:rsidRPr="0065101C">
        <w:rPr>
          <w:szCs w:val="21"/>
        </w:rPr>
        <w:t xml:space="preserve">a person who is </w:t>
      </w:r>
      <w:r w:rsidR="00FF3B5A">
        <w:rPr>
          <w:szCs w:val="21"/>
        </w:rPr>
        <w:t xml:space="preserve">the parent or sibling </w:t>
      </w:r>
      <w:r w:rsidRPr="0065101C">
        <w:rPr>
          <w:szCs w:val="21"/>
        </w:rPr>
        <w:t>o</w:t>
      </w:r>
      <w:r w:rsidR="0065101C" w:rsidRPr="0065101C">
        <w:rPr>
          <w:szCs w:val="21"/>
        </w:rPr>
        <w:t xml:space="preserve">f a Montserratian provided </w:t>
      </w:r>
      <w:r w:rsidRPr="0065101C">
        <w:rPr>
          <w:szCs w:val="21"/>
        </w:rPr>
        <w:t>the person is fully vaccinated and provided the person intends to ent</w:t>
      </w:r>
      <w:r w:rsidR="00FF3B5A">
        <w:rPr>
          <w:szCs w:val="21"/>
        </w:rPr>
        <w:t>er Montserrat no earlier than 19</w:t>
      </w:r>
      <w:r w:rsidRPr="0065101C">
        <w:rPr>
          <w:szCs w:val="21"/>
        </w:rPr>
        <w:t xml:space="preserve"> July, 2021 and leave Montserrat no later than 30 September, 2021;</w:t>
      </w:r>
    </w:p>
    <w:p w14:paraId="57519D7D" w14:textId="77777777" w:rsidR="00957E63" w:rsidRPr="00957E63" w:rsidRDefault="00957E63" w:rsidP="00957E63">
      <w:pPr>
        <w:pStyle w:val="RegSection"/>
        <w:tabs>
          <w:tab w:val="clear" w:pos="634"/>
          <w:tab w:val="clear" w:pos="994"/>
        </w:tabs>
        <w:ind w:left="2340" w:hanging="450"/>
        <w:rPr>
          <w:i/>
          <w:szCs w:val="21"/>
        </w:rPr>
      </w:pPr>
      <w:r>
        <w:rPr>
          <w:i/>
          <w:szCs w:val="21"/>
        </w:rPr>
        <w:lastRenderedPageBreak/>
        <w:t>(d</w:t>
      </w:r>
      <w:r w:rsidRPr="006C747B">
        <w:rPr>
          <w:i/>
          <w:szCs w:val="21"/>
        </w:rPr>
        <w:t>)</w:t>
      </w:r>
      <w:r w:rsidRPr="00957E63">
        <w:rPr>
          <w:i/>
          <w:szCs w:val="21"/>
        </w:rPr>
        <w:tab/>
      </w:r>
      <w:r w:rsidRPr="00957E63">
        <w:rPr>
          <w:szCs w:val="21"/>
        </w:rPr>
        <w:t>a person who holds a permit of permanent residence issued under section 23 of the Immigration Act (Cap. 13.01);</w:t>
      </w:r>
    </w:p>
    <w:p w14:paraId="7113B58D" w14:textId="77777777" w:rsidR="00957E63" w:rsidRPr="006C747B" w:rsidRDefault="00957E63" w:rsidP="00957E63">
      <w:pPr>
        <w:pStyle w:val="RegSection"/>
        <w:tabs>
          <w:tab w:val="clear" w:pos="634"/>
          <w:tab w:val="clear" w:pos="994"/>
        </w:tabs>
        <w:ind w:left="2340" w:hanging="450"/>
        <w:rPr>
          <w:i/>
          <w:szCs w:val="21"/>
        </w:rPr>
      </w:pPr>
      <w:r>
        <w:rPr>
          <w:i/>
          <w:szCs w:val="21"/>
        </w:rPr>
        <w:t>(e</w:t>
      </w:r>
      <w:r w:rsidRPr="006C747B">
        <w:rPr>
          <w:i/>
          <w:szCs w:val="21"/>
        </w:rPr>
        <w:t>)</w:t>
      </w:r>
      <w:r w:rsidRPr="006C747B">
        <w:rPr>
          <w:i/>
          <w:szCs w:val="21"/>
        </w:rPr>
        <w:tab/>
      </w:r>
      <w:r w:rsidRPr="00957E63">
        <w:rPr>
          <w:szCs w:val="21"/>
        </w:rPr>
        <w:t>a person who ordinarily resides in Montserrat;</w:t>
      </w:r>
    </w:p>
    <w:p w14:paraId="1C28DDB5" w14:textId="77777777" w:rsidR="00957E63" w:rsidRPr="006C747B" w:rsidRDefault="00957E63" w:rsidP="00957E63">
      <w:pPr>
        <w:pStyle w:val="RegSection"/>
        <w:tabs>
          <w:tab w:val="clear" w:pos="634"/>
          <w:tab w:val="clear" w:pos="994"/>
        </w:tabs>
        <w:ind w:left="2340" w:hanging="450"/>
        <w:rPr>
          <w:i/>
          <w:szCs w:val="21"/>
        </w:rPr>
      </w:pPr>
      <w:r>
        <w:rPr>
          <w:i/>
          <w:szCs w:val="21"/>
        </w:rPr>
        <w:t>(f</w:t>
      </w:r>
      <w:r w:rsidRPr="006C747B">
        <w:rPr>
          <w:i/>
          <w:szCs w:val="21"/>
        </w:rPr>
        <w:t>)</w:t>
      </w:r>
      <w:r w:rsidRPr="006C747B">
        <w:rPr>
          <w:i/>
          <w:szCs w:val="21"/>
        </w:rPr>
        <w:tab/>
      </w:r>
      <w:r w:rsidRPr="00957E63">
        <w:rPr>
          <w:szCs w:val="21"/>
        </w:rPr>
        <w:t>a person who owns a habitable house or home in Montserrat;</w:t>
      </w:r>
    </w:p>
    <w:p w14:paraId="66CE296A" w14:textId="10029DD2" w:rsidR="00957E63" w:rsidRPr="00957E63" w:rsidRDefault="00957E63" w:rsidP="00957E63">
      <w:pPr>
        <w:pStyle w:val="RegSection"/>
        <w:tabs>
          <w:tab w:val="clear" w:pos="634"/>
          <w:tab w:val="clear" w:pos="994"/>
        </w:tabs>
        <w:ind w:left="2340" w:hanging="450"/>
        <w:rPr>
          <w:i/>
          <w:szCs w:val="21"/>
        </w:rPr>
      </w:pPr>
      <w:r w:rsidRPr="00957E63">
        <w:rPr>
          <w:i/>
          <w:szCs w:val="21"/>
        </w:rPr>
        <w:t>(</w:t>
      </w:r>
      <w:r>
        <w:rPr>
          <w:i/>
          <w:szCs w:val="21"/>
        </w:rPr>
        <w:t>g</w:t>
      </w:r>
      <w:r w:rsidRPr="006C747B">
        <w:rPr>
          <w:i/>
          <w:szCs w:val="21"/>
        </w:rPr>
        <w:t>)</w:t>
      </w:r>
      <w:r w:rsidRPr="00957E63">
        <w:rPr>
          <w:i/>
          <w:szCs w:val="21"/>
        </w:rPr>
        <w:tab/>
      </w:r>
      <w:r w:rsidRPr="00957E63">
        <w:rPr>
          <w:szCs w:val="21"/>
        </w:rPr>
        <w:t>th</w:t>
      </w:r>
      <w:r w:rsidR="00A34142">
        <w:rPr>
          <w:szCs w:val="21"/>
        </w:rPr>
        <w:t xml:space="preserve">e husband, wife, child or </w:t>
      </w:r>
      <w:r w:rsidRPr="00957E63">
        <w:rPr>
          <w:szCs w:val="21"/>
        </w:rPr>
        <w:t>dependant of a person</w:t>
      </w:r>
      <w:r w:rsidR="00682825">
        <w:rPr>
          <w:szCs w:val="21"/>
        </w:rPr>
        <w:t xml:space="preserve"> who falls under subparagraph </w:t>
      </w:r>
      <w:r w:rsidR="00682825" w:rsidRPr="00837EC9">
        <w:rPr>
          <w:i/>
          <w:szCs w:val="21"/>
        </w:rPr>
        <w:t xml:space="preserve">(d), (e) </w:t>
      </w:r>
      <w:r w:rsidR="00682825" w:rsidRPr="00837EC9">
        <w:rPr>
          <w:szCs w:val="21"/>
        </w:rPr>
        <w:t>or</w:t>
      </w:r>
      <w:r w:rsidR="00682825" w:rsidRPr="00837EC9">
        <w:rPr>
          <w:i/>
          <w:szCs w:val="21"/>
        </w:rPr>
        <w:t xml:space="preserve"> (f</w:t>
      </w:r>
      <w:r w:rsidRPr="00837EC9">
        <w:rPr>
          <w:i/>
          <w:szCs w:val="21"/>
        </w:rPr>
        <w:t>)</w:t>
      </w:r>
      <w:r w:rsidRPr="00957E63">
        <w:rPr>
          <w:szCs w:val="21"/>
        </w:rPr>
        <w:t xml:space="preserve"> whether travelling with or separately</w:t>
      </w:r>
      <w:r w:rsidR="0065101C">
        <w:rPr>
          <w:szCs w:val="21"/>
        </w:rPr>
        <w:t xml:space="preserve"> from the person, provided </w:t>
      </w:r>
      <w:r w:rsidRPr="00957E63">
        <w:rPr>
          <w:szCs w:val="21"/>
        </w:rPr>
        <w:t>the husband, wife, child or dependant of a person resided in Montserrat, for any period of time, prior to 16 March, 2020;</w:t>
      </w:r>
    </w:p>
    <w:p w14:paraId="0E17BE59" w14:textId="2DA79CB1" w:rsidR="00957E63" w:rsidRPr="00957E63" w:rsidRDefault="00957E63" w:rsidP="00957E63">
      <w:pPr>
        <w:pStyle w:val="RegSection"/>
        <w:tabs>
          <w:tab w:val="clear" w:pos="634"/>
          <w:tab w:val="clear" w:pos="994"/>
        </w:tabs>
        <w:ind w:left="2340" w:hanging="450"/>
        <w:rPr>
          <w:i/>
          <w:szCs w:val="21"/>
        </w:rPr>
      </w:pPr>
      <w:r>
        <w:rPr>
          <w:i/>
          <w:szCs w:val="21"/>
        </w:rPr>
        <w:t>(h</w:t>
      </w:r>
      <w:r w:rsidRPr="00957E63">
        <w:rPr>
          <w:i/>
          <w:szCs w:val="21"/>
        </w:rPr>
        <w:t>)</w:t>
      </w:r>
      <w:r w:rsidRPr="00957E63">
        <w:rPr>
          <w:szCs w:val="21"/>
        </w:rPr>
        <w:tab/>
        <w:t>the parent, siblin</w:t>
      </w:r>
      <w:r w:rsidR="00A34142">
        <w:rPr>
          <w:szCs w:val="21"/>
        </w:rPr>
        <w:t xml:space="preserve">g, husband, wife, child or </w:t>
      </w:r>
      <w:r w:rsidR="00A34142" w:rsidRPr="00957E63">
        <w:rPr>
          <w:szCs w:val="21"/>
        </w:rPr>
        <w:t>dependant</w:t>
      </w:r>
      <w:r w:rsidRPr="00957E63">
        <w:rPr>
          <w:szCs w:val="21"/>
        </w:rPr>
        <w:t xml:space="preserve"> of a person who falls under subparagraph </w:t>
      </w:r>
      <w:r w:rsidRPr="00837EC9">
        <w:rPr>
          <w:i/>
          <w:szCs w:val="21"/>
        </w:rPr>
        <w:t xml:space="preserve">(d), (e) </w:t>
      </w:r>
      <w:r w:rsidRPr="00837EC9">
        <w:rPr>
          <w:szCs w:val="21"/>
        </w:rPr>
        <w:t>or</w:t>
      </w:r>
      <w:r w:rsidRPr="00837EC9">
        <w:rPr>
          <w:i/>
          <w:szCs w:val="21"/>
        </w:rPr>
        <w:t xml:space="preserve"> (f)</w:t>
      </w:r>
      <w:r w:rsidRPr="00957E63">
        <w:rPr>
          <w:szCs w:val="21"/>
        </w:rPr>
        <w:t xml:space="preserve"> </w:t>
      </w:r>
      <w:r>
        <w:rPr>
          <w:szCs w:val="21"/>
        </w:rPr>
        <w:t xml:space="preserve">provided </w:t>
      </w:r>
      <w:r w:rsidRPr="00957E63">
        <w:rPr>
          <w:szCs w:val="21"/>
        </w:rPr>
        <w:t xml:space="preserve">the </w:t>
      </w:r>
      <w:r w:rsidR="00682825" w:rsidRPr="00957E63">
        <w:rPr>
          <w:szCs w:val="21"/>
        </w:rPr>
        <w:t>parent, sibling</w:t>
      </w:r>
      <w:r w:rsidR="00A34142">
        <w:rPr>
          <w:szCs w:val="21"/>
        </w:rPr>
        <w:t>, husband, wife, child or dependant</w:t>
      </w:r>
      <w:r w:rsidRPr="00957E63">
        <w:rPr>
          <w:szCs w:val="21"/>
        </w:rPr>
        <w:t xml:space="preserve"> is fully vaccinated and provided the </w:t>
      </w:r>
      <w:r w:rsidR="00682825" w:rsidRPr="00957E63">
        <w:rPr>
          <w:szCs w:val="21"/>
        </w:rPr>
        <w:t>parent, sibling</w:t>
      </w:r>
      <w:r w:rsidR="00A34142">
        <w:rPr>
          <w:szCs w:val="21"/>
        </w:rPr>
        <w:t xml:space="preserve">, husband, wife, child or </w:t>
      </w:r>
      <w:r w:rsidR="00682825" w:rsidRPr="00957E63">
        <w:rPr>
          <w:szCs w:val="21"/>
        </w:rPr>
        <w:t>dependant</w:t>
      </w:r>
      <w:r w:rsidRPr="00957E63">
        <w:rPr>
          <w:szCs w:val="21"/>
        </w:rPr>
        <w:t xml:space="preserve"> intends to ent</w:t>
      </w:r>
      <w:r w:rsidR="00FF3B5A">
        <w:rPr>
          <w:szCs w:val="21"/>
        </w:rPr>
        <w:t>er Montserrat no earlier than 19</w:t>
      </w:r>
      <w:r w:rsidRPr="00957E63">
        <w:rPr>
          <w:szCs w:val="21"/>
        </w:rPr>
        <w:t xml:space="preserve"> July, 2021 and leave Montserrat no later than 30 September, 2021;</w:t>
      </w:r>
    </w:p>
    <w:p w14:paraId="3FEE12F5" w14:textId="77777777" w:rsidR="00957E63" w:rsidRPr="00957E63" w:rsidRDefault="00957E63" w:rsidP="00957E63">
      <w:pPr>
        <w:pStyle w:val="RegSection"/>
        <w:tabs>
          <w:tab w:val="clear" w:pos="634"/>
          <w:tab w:val="clear" w:pos="994"/>
        </w:tabs>
        <w:ind w:left="2340" w:hanging="450"/>
        <w:rPr>
          <w:i/>
          <w:szCs w:val="21"/>
        </w:rPr>
      </w:pPr>
      <w:r>
        <w:rPr>
          <w:i/>
          <w:szCs w:val="21"/>
        </w:rPr>
        <w:t>(</w:t>
      </w:r>
      <w:proofErr w:type="spellStart"/>
      <w:r>
        <w:rPr>
          <w:i/>
          <w:szCs w:val="21"/>
        </w:rPr>
        <w:t>i</w:t>
      </w:r>
      <w:proofErr w:type="spellEnd"/>
      <w:r w:rsidRPr="006C747B">
        <w:rPr>
          <w:i/>
          <w:szCs w:val="21"/>
        </w:rPr>
        <w:t>)</w:t>
      </w:r>
      <w:r w:rsidR="00682825">
        <w:rPr>
          <w:i/>
          <w:szCs w:val="21"/>
        </w:rPr>
        <w:tab/>
      </w:r>
      <w:r w:rsidRPr="00957E63">
        <w:rPr>
          <w:szCs w:val="21"/>
        </w:rPr>
        <w:t xml:space="preserve">a professional person who has been engaged by an entity in the public </w:t>
      </w:r>
      <w:r w:rsidR="0065101C">
        <w:rPr>
          <w:szCs w:val="21"/>
        </w:rPr>
        <w:t>or private sector, provided</w:t>
      </w:r>
      <w:r w:rsidRPr="00957E63">
        <w:rPr>
          <w:szCs w:val="21"/>
        </w:rPr>
        <w:t xml:space="preserve"> the </w:t>
      </w:r>
      <w:r w:rsidR="00682825">
        <w:rPr>
          <w:szCs w:val="21"/>
        </w:rPr>
        <w:t xml:space="preserve">professional </w:t>
      </w:r>
      <w:r w:rsidRPr="00957E63">
        <w:rPr>
          <w:szCs w:val="21"/>
        </w:rPr>
        <w:t>person has been granted permission by the Minister to disembark in Montserrat prior to travelling to Montserrat;</w:t>
      </w:r>
    </w:p>
    <w:p w14:paraId="2B5A0471" w14:textId="1C209DF7" w:rsidR="00957E63" w:rsidRPr="00957E63" w:rsidRDefault="00957E63" w:rsidP="00957E63">
      <w:pPr>
        <w:pStyle w:val="RegSection"/>
        <w:tabs>
          <w:tab w:val="clear" w:pos="634"/>
          <w:tab w:val="clear" w:pos="994"/>
        </w:tabs>
        <w:ind w:left="2340" w:hanging="450"/>
        <w:rPr>
          <w:i/>
          <w:szCs w:val="21"/>
        </w:rPr>
      </w:pPr>
      <w:r>
        <w:rPr>
          <w:i/>
          <w:szCs w:val="21"/>
        </w:rPr>
        <w:t>(j</w:t>
      </w:r>
      <w:r w:rsidRPr="00957E63">
        <w:rPr>
          <w:i/>
          <w:szCs w:val="21"/>
        </w:rPr>
        <w:t>)</w:t>
      </w:r>
      <w:r w:rsidRPr="00957E63">
        <w:rPr>
          <w:i/>
          <w:szCs w:val="21"/>
        </w:rPr>
        <w:tab/>
      </w:r>
      <w:r w:rsidRPr="00957E63">
        <w:rPr>
          <w:szCs w:val="21"/>
        </w:rPr>
        <w:t xml:space="preserve">the parent, sibling, husband wife, child or dependant of a person who falls under subparagraph </w:t>
      </w:r>
      <w:r w:rsidRPr="00837EC9">
        <w:rPr>
          <w:i/>
          <w:szCs w:val="21"/>
        </w:rPr>
        <w:t>(</w:t>
      </w:r>
      <w:proofErr w:type="spellStart"/>
      <w:r w:rsidRPr="00837EC9">
        <w:rPr>
          <w:i/>
          <w:szCs w:val="21"/>
        </w:rPr>
        <w:t>i</w:t>
      </w:r>
      <w:proofErr w:type="spellEnd"/>
      <w:r w:rsidRPr="00837EC9">
        <w:rPr>
          <w:i/>
          <w:szCs w:val="21"/>
        </w:rPr>
        <w:t>)</w:t>
      </w:r>
      <w:r w:rsidRPr="00957E63">
        <w:rPr>
          <w:szCs w:val="21"/>
        </w:rPr>
        <w:t xml:space="preserve"> provided the </w:t>
      </w:r>
      <w:r w:rsidR="00682825" w:rsidRPr="00957E63">
        <w:rPr>
          <w:szCs w:val="21"/>
        </w:rPr>
        <w:t>parent, sibling, husband wife, child or dependant</w:t>
      </w:r>
      <w:r w:rsidRPr="00957E63">
        <w:rPr>
          <w:szCs w:val="21"/>
        </w:rPr>
        <w:t xml:space="preserve"> is fully vaccinated and provided the </w:t>
      </w:r>
      <w:r w:rsidR="00682825" w:rsidRPr="00957E63">
        <w:rPr>
          <w:szCs w:val="21"/>
        </w:rPr>
        <w:t>parent, siblin</w:t>
      </w:r>
      <w:r w:rsidR="00A34142">
        <w:rPr>
          <w:szCs w:val="21"/>
        </w:rPr>
        <w:t xml:space="preserve">g, husband wife, child or </w:t>
      </w:r>
      <w:r w:rsidR="00682825" w:rsidRPr="00957E63">
        <w:rPr>
          <w:szCs w:val="21"/>
        </w:rPr>
        <w:t>dependant</w:t>
      </w:r>
      <w:r w:rsidRPr="00957E63">
        <w:rPr>
          <w:szCs w:val="21"/>
        </w:rPr>
        <w:t xml:space="preserve"> intends to ent</w:t>
      </w:r>
      <w:r w:rsidR="00FF3B5A">
        <w:rPr>
          <w:szCs w:val="21"/>
        </w:rPr>
        <w:t>er Montserrat no earlier than 19</w:t>
      </w:r>
      <w:r w:rsidRPr="00957E63">
        <w:rPr>
          <w:szCs w:val="21"/>
        </w:rPr>
        <w:t xml:space="preserve"> July, 2021 and leave Montserrat no later than 30 September, 2021;</w:t>
      </w:r>
    </w:p>
    <w:p w14:paraId="376928CF" w14:textId="77777777" w:rsidR="00957E63" w:rsidRPr="00957E63" w:rsidRDefault="00957E63" w:rsidP="00957E63">
      <w:pPr>
        <w:pStyle w:val="RegSection"/>
        <w:tabs>
          <w:tab w:val="clear" w:pos="634"/>
          <w:tab w:val="clear" w:pos="994"/>
        </w:tabs>
        <w:ind w:left="2340" w:hanging="450"/>
        <w:rPr>
          <w:i/>
          <w:szCs w:val="21"/>
        </w:rPr>
      </w:pPr>
      <w:r>
        <w:rPr>
          <w:i/>
          <w:szCs w:val="21"/>
        </w:rPr>
        <w:t>(k</w:t>
      </w:r>
      <w:r w:rsidRPr="006C747B">
        <w:rPr>
          <w:i/>
          <w:szCs w:val="21"/>
        </w:rPr>
        <w:t>)</w:t>
      </w:r>
      <w:r w:rsidRPr="00957E63">
        <w:rPr>
          <w:i/>
          <w:szCs w:val="21"/>
        </w:rPr>
        <w:tab/>
      </w:r>
      <w:r w:rsidRPr="00957E63">
        <w:rPr>
          <w:szCs w:val="21"/>
        </w:rPr>
        <w:t>a member of the crew of an aircraft or ship (including freight, cargo or courier craft or vessel);</w:t>
      </w:r>
    </w:p>
    <w:p w14:paraId="584F6B28" w14:textId="77777777" w:rsidR="00957E63" w:rsidRPr="00957E63" w:rsidRDefault="00957E63" w:rsidP="00957E63">
      <w:pPr>
        <w:pStyle w:val="RegSection"/>
        <w:tabs>
          <w:tab w:val="clear" w:pos="634"/>
          <w:tab w:val="clear" w:pos="994"/>
        </w:tabs>
        <w:ind w:left="2340" w:hanging="450"/>
        <w:rPr>
          <w:i/>
          <w:szCs w:val="21"/>
        </w:rPr>
      </w:pPr>
      <w:r>
        <w:rPr>
          <w:i/>
          <w:szCs w:val="21"/>
        </w:rPr>
        <w:lastRenderedPageBreak/>
        <w:t>(l</w:t>
      </w:r>
      <w:r w:rsidRPr="006C747B">
        <w:rPr>
          <w:i/>
          <w:szCs w:val="21"/>
        </w:rPr>
        <w:t>)</w:t>
      </w:r>
      <w:r w:rsidRPr="006C747B">
        <w:rPr>
          <w:i/>
          <w:szCs w:val="21"/>
        </w:rPr>
        <w:tab/>
      </w:r>
      <w:r w:rsidRPr="00957E63">
        <w:rPr>
          <w:szCs w:val="21"/>
        </w:rPr>
        <w:t>non-resident technician provided he has been granted permission to enter Montserrat prior to travelling to Montserrat;</w:t>
      </w:r>
      <w:r w:rsidRPr="00957E63">
        <w:rPr>
          <w:i/>
          <w:szCs w:val="21"/>
        </w:rPr>
        <w:t xml:space="preserve"> </w:t>
      </w:r>
    </w:p>
    <w:p w14:paraId="79CED530" w14:textId="77777777" w:rsidR="00957E63" w:rsidRPr="00957E63" w:rsidRDefault="00957E63" w:rsidP="00957E63">
      <w:pPr>
        <w:pStyle w:val="RegSection"/>
        <w:tabs>
          <w:tab w:val="clear" w:pos="634"/>
          <w:tab w:val="clear" w:pos="994"/>
        </w:tabs>
        <w:ind w:left="2340" w:hanging="450"/>
        <w:rPr>
          <w:i/>
          <w:szCs w:val="21"/>
        </w:rPr>
      </w:pPr>
      <w:r>
        <w:rPr>
          <w:i/>
          <w:szCs w:val="21"/>
        </w:rPr>
        <w:t>(m</w:t>
      </w:r>
      <w:r w:rsidRPr="006C747B">
        <w:rPr>
          <w:i/>
          <w:szCs w:val="21"/>
        </w:rPr>
        <w:t>)</w:t>
      </w:r>
      <w:r w:rsidRPr="00957E63">
        <w:rPr>
          <w:i/>
          <w:szCs w:val="21"/>
        </w:rPr>
        <w:tab/>
      </w:r>
      <w:r w:rsidRPr="00957E63">
        <w:rPr>
          <w:szCs w:val="21"/>
        </w:rPr>
        <w:t>a person who has been granted permission by the Minister to enter Montserrat for the purpose of aiding with preparations for a disaster or after a disaster;</w:t>
      </w:r>
      <w:r w:rsidRPr="00957E63">
        <w:rPr>
          <w:i/>
          <w:szCs w:val="21"/>
        </w:rPr>
        <w:t xml:space="preserve"> </w:t>
      </w:r>
    </w:p>
    <w:p w14:paraId="0ED595B7" w14:textId="77777777" w:rsidR="00957E63" w:rsidRPr="00957E63" w:rsidRDefault="00957E63" w:rsidP="00957E63">
      <w:pPr>
        <w:pStyle w:val="RegSection"/>
        <w:tabs>
          <w:tab w:val="clear" w:pos="634"/>
          <w:tab w:val="clear" w:pos="994"/>
        </w:tabs>
        <w:ind w:left="2340" w:hanging="450"/>
        <w:rPr>
          <w:i/>
          <w:szCs w:val="21"/>
        </w:rPr>
      </w:pPr>
      <w:r>
        <w:rPr>
          <w:i/>
          <w:szCs w:val="21"/>
        </w:rPr>
        <w:t>(n</w:t>
      </w:r>
      <w:r w:rsidRPr="006C747B">
        <w:rPr>
          <w:i/>
          <w:szCs w:val="21"/>
        </w:rPr>
        <w:t>)</w:t>
      </w:r>
      <w:r w:rsidRPr="006C747B">
        <w:rPr>
          <w:i/>
          <w:szCs w:val="21"/>
        </w:rPr>
        <w:tab/>
      </w:r>
      <w:r w:rsidRPr="00957E63">
        <w:rPr>
          <w:szCs w:val="21"/>
        </w:rPr>
        <w:t>a person who has been granted a remote employment stamp;</w:t>
      </w:r>
    </w:p>
    <w:p w14:paraId="32DD49F3" w14:textId="77777777" w:rsidR="00957E63" w:rsidRPr="006C747B" w:rsidRDefault="00957E63" w:rsidP="00957E63">
      <w:pPr>
        <w:pStyle w:val="RegSection"/>
        <w:tabs>
          <w:tab w:val="clear" w:pos="634"/>
          <w:tab w:val="clear" w:pos="994"/>
        </w:tabs>
        <w:ind w:left="2340" w:hanging="450"/>
        <w:rPr>
          <w:i/>
          <w:szCs w:val="21"/>
        </w:rPr>
      </w:pPr>
      <w:r>
        <w:rPr>
          <w:i/>
          <w:szCs w:val="21"/>
        </w:rPr>
        <w:t>(o</w:t>
      </w:r>
      <w:r w:rsidRPr="006C747B">
        <w:rPr>
          <w:i/>
          <w:szCs w:val="21"/>
        </w:rPr>
        <w:t>)</w:t>
      </w:r>
      <w:r w:rsidRPr="006C747B">
        <w:rPr>
          <w:i/>
          <w:szCs w:val="21"/>
        </w:rPr>
        <w:tab/>
      </w:r>
      <w:r w:rsidRPr="00957E63">
        <w:rPr>
          <w:szCs w:val="21"/>
        </w:rPr>
        <w:t>an attorney-at-law, judge or other officer of the court who intends to come to Montserrat for the purpose of appearing in or presiding over court proceedings;</w:t>
      </w:r>
      <w:r w:rsidRPr="00957E63">
        <w:rPr>
          <w:i/>
          <w:szCs w:val="21"/>
        </w:rPr>
        <w:t xml:space="preserve"> </w:t>
      </w:r>
    </w:p>
    <w:p w14:paraId="6E6AB927" w14:textId="77777777" w:rsidR="00957E63" w:rsidRPr="00957E63" w:rsidRDefault="00957E63" w:rsidP="00957E63">
      <w:pPr>
        <w:pStyle w:val="RegSection"/>
        <w:tabs>
          <w:tab w:val="clear" w:pos="634"/>
          <w:tab w:val="clear" w:pos="994"/>
        </w:tabs>
        <w:ind w:left="2340" w:hanging="450"/>
        <w:rPr>
          <w:i/>
          <w:szCs w:val="21"/>
        </w:rPr>
      </w:pPr>
      <w:r>
        <w:rPr>
          <w:i/>
          <w:szCs w:val="21"/>
        </w:rPr>
        <w:t>(p</w:t>
      </w:r>
      <w:r w:rsidRPr="006C747B">
        <w:rPr>
          <w:i/>
          <w:szCs w:val="21"/>
        </w:rPr>
        <w:t>)</w:t>
      </w:r>
      <w:r w:rsidRPr="00957E63">
        <w:rPr>
          <w:i/>
          <w:szCs w:val="21"/>
        </w:rPr>
        <w:tab/>
      </w:r>
      <w:r w:rsidR="00682825">
        <w:rPr>
          <w:szCs w:val="21"/>
        </w:rPr>
        <w:t>the</w:t>
      </w:r>
      <w:r w:rsidRPr="00957E63">
        <w:rPr>
          <w:szCs w:val="21"/>
        </w:rPr>
        <w:t xml:space="preserve"> parent, child or sibling of a deceased person, provided the parent, child or sibling of the deceased person has been granted permission by the Minister to enter Montserrat for purposes ancillary to the death of the person to include attending the funeral of the person;</w:t>
      </w:r>
      <w:r w:rsidRPr="00957E63">
        <w:rPr>
          <w:i/>
          <w:szCs w:val="21"/>
        </w:rPr>
        <w:t xml:space="preserve"> </w:t>
      </w:r>
    </w:p>
    <w:p w14:paraId="0F4E111F" w14:textId="77777777" w:rsidR="00957E63" w:rsidRPr="00957E63" w:rsidRDefault="00957E63" w:rsidP="00957E63">
      <w:pPr>
        <w:pStyle w:val="RegSection"/>
        <w:tabs>
          <w:tab w:val="clear" w:pos="634"/>
          <w:tab w:val="clear" w:pos="994"/>
        </w:tabs>
        <w:ind w:left="2340" w:hanging="450"/>
        <w:rPr>
          <w:i/>
          <w:szCs w:val="21"/>
        </w:rPr>
      </w:pPr>
      <w:r>
        <w:rPr>
          <w:i/>
          <w:szCs w:val="21"/>
        </w:rPr>
        <w:t>(q</w:t>
      </w:r>
      <w:r w:rsidRPr="00957E63">
        <w:rPr>
          <w:i/>
          <w:szCs w:val="21"/>
        </w:rPr>
        <w:t>)</w:t>
      </w:r>
      <w:r w:rsidRPr="00957E63">
        <w:rPr>
          <w:i/>
          <w:szCs w:val="21"/>
        </w:rPr>
        <w:tab/>
      </w:r>
      <w:r w:rsidRPr="00957E63">
        <w:rPr>
          <w:szCs w:val="21"/>
        </w:rPr>
        <w:t>a fully vaccinated person who has been granted permission by the Minister to enter Montserrat for the purpose of aiding a person in Montserrat who is seriously ill or for the purpose of aiding with an emergency situation in relation to a person in Montserrat;</w:t>
      </w:r>
    </w:p>
    <w:p w14:paraId="40F380CB" w14:textId="77777777" w:rsidR="00957E63" w:rsidRPr="006C747B" w:rsidRDefault="00957E63" w:rsidP="00957E63">
      <w:pPr>
        <w:pStyle w:val="RegSection"/>
        <w:tabs>
          <w:tab w:val="clear" w:pos="634"/>
          <w:tab w:val="clear" w:pos="994"/>
        </w:tabs>
        <w:ind w:left="2340" w:hanging="450"/>
        <w:rPr>
          <w:i/>
          <w:szCs w:val="21"/>
        </w:rPr>
      </w:pPr>
      <w:r>
        <w:rPr>
          <w:i/>
          <w:szCs w:val="21"/>
        </w:rPr>
        <w:t>(r</w:t>
      </w:r>
      <w:r w:rsidRPr="00957E63">
        <w:rPr>
          <w:i/>
          <w:szCs w:val="21"/>
        </w:rPr>
        <w:t>)</w:t>
      </w:r>
      <w:r w:rsidRPr="00957E63">
        <w:rPr>
          <w:i/>
          <w:szCs w:val="21"/>
        </w:rPr>
        <w:tab/>
      </w:r>
      <w:r w:rsidRPr="00957E63">
        <w:rPr>
          <w:szCs w:val="21"/>
        </w:rPr>
        <w:t>a parent, child or sibling of the spouse of a deceased person, provided the parent, child or sibling of the spouse of the deceased person has been granted permission by the Minister to enter Montserrat for purposes ancillary to the death of the person to include attending the funeral of the person; and</w:t>
      </w:r>
    </w:p>
    <w:p w14:paraId="58A0BDDE" w14:textId="77777777" w:rsidR="00957E63" w:rsidRPr="006C747B" w:rsidRDefault="00957E63" w:rsidP="00957E63">
      <w:pPr>
        <w:pStyle w:val="RegSection"/>
        <w:tabs>
          <w:tab w:val="clear" w:pos="634"/>
          <w:tab w:val="clear" w:pos="994"/>
        </w:tabs>
        <w:ind w:left="2340" w:hanging="450"/>
        <w:rPr>
          <w:i/>
          <w:szCs w:val="21"/>
        </w:rPr>
      </w:pPr>
      <w:r>
        <w:rPr>
          <w:i/>
          <w:szCs w:val="21"/>
        </w:rPr>
        <w:t>(s</w:t>
      </w:r>
      <w:r w:rsidRPr="006C747B">
        <w:rPr>
          <w:i/>
          <w:szCs w:val="21"/>
        </w:rPr>
        <w:t>)</w:t>
      </w:r>
      <w:r w:rsidRPr="00957E63">
        <w:rPr>
          <w:i/>
          <w:szCs w:val="21"/>
        </w:rPr>
        <w:tab/>
      </w:r>
      <w:r w:rsidRPr="00957E63">
        <w:rPr>
          <w:szCs w:val="21"/>
        </w:rPr>
        <w:t>any other person, as may be determined by the Minister, for the purpose of aiding in the suppression of COVID-19.</w:t>
      </w:r>
      <w:r w:rsidR="000603F9">
        <w:rPr>
          <w:szCs w:val="21"/>
        </w:rPr>
        <w:t>”</w:t>
      </w:r>
    </w:p>
    <w:p w14:paraId="29A0CA7C" w14:textId="77777777" w:rsidR="00D74111" w:rsidRPr="00932059" w:rsidRDefault="00D74111" w:rsidP="00957E63">
      <w:pPr>
        <w:pStyle w:val="RegSection"/>
        <w:tabs>
          <w:tab w:val="clear" w:pos="634"/>
          <w:tab w:val="clear" w:pos="994"/>
        </w:tabs>
        <w:ind w:left="2340" w:hanging="450"/>
        <w:rPr>
          <w:i/>
          <w:szCs w:val="21"/>
        </w:rPr>
      </w:pPr>
    </w:p>
    <w:p w14:paraId="1884D2E9" w14:textId="77777777" w:rsidR="00D74111" w:rsidRPr="00932059" w:rsidRDefault="00D74111" w:rsidP="000603F9">
      <w:pPr>
        <w:pStyle w:val="RegSection"/>
        <w:tabs>
          <w:tab w:val="clear" w:pos="634"/>
          <w:tab w:val="clear" w:pos="994"/>
        </w:tabs>
        <w:ind w:left="0"/>
        <w:rPr>
          <w:b/>
          <w:szCs w:val="21"/>
        </w:rPr>
      </w:pPr>
      <w:r w:rsidRPr="003C6A3A">
        <w:rPr>
          <w:szCs w:val="21"/>
        </w:rPr>
        <w:lastRenderedPageBreak/>
        <w:t xml:space="preserve"> </w:t>
      </w:r>
    </w:p>
    <w:p w14:paraId="3A9C02A5" w14:textId="77777777" w:rsidR="00D74111" w:rsidRDefault="00D74111" w:rsidP="00D74111">
      <w:pPr>
        <w:pStyle w:val="MarginalNoteRev"/>
        <w:ind w:left="0" w:firstLine="0"/>
        <w:rPr>
          <w:rFonts w:eastAsia="MS Mincho"/>
          <w:sz w:val="21"/>
          <w:szCs w:val="21"/>
        </w:rPr>
      </w:pPr>
      <w:bookmarkStart w:id="12" w:name="_Toc77326791"/>
      <w:r>
        <w:rPr>
          <w:rFonts w:eastAsia="MS Mincho"/>
          <w:sz w:val="21"/>
          <w:szCs w:val="21"/>
        </w:rPr>
        <w:t>4.</w:t>
      </w:r>
      <w:r>
        <w:rPr>
          <w:rFonts w:eastAsia="MS Mincho"/>
          <w:sz w:val="21"/>
          <w:szCs w:val="21"/>
        </w:rPr>
        <w:tab/>
      </w:r>
      <w:r w:rsidR="00FC7B9F">
        <w:rPr>
          <w:rFonts w:eastAsia="MS Mincho"/>
          <w:sz w:val="21"/>
          <w:szCs w:val="21"/>
        </w:rPr>
        <w:t>Paragraph 8</w:t>
      </w:r>
      <w:r w:rsidRPr="00B075EF">
        <w:rPr>
          <w:rFonts w:eastAsia="MS Mincho"/>
          <w:sz w:val="21"/>
          <w:szCs w:val="21"/>
        </w:rPr>
        <w:t xml:space="preserve"> </w:t>
      </w:r>
      <w:r>
        <w:rPr>
          <w:rFonts w:eastAsia="MS Mincho"/>
          <w:sz w:val="21"/>
          <w:szCs w:val="21"/>
        </w:rPr>
        <w:t>amended</w:t>
      </w:r>
      <w:bookmarkEnd w:id="12"/>
    </w:p>
    <w:p w14:paraId="0E1E5128" w14:textId="77777777" w:rsidR="00D74111" w:rsidRPr="00FC7B9F" w:rsidRDefault="00D74111" w:rsidP="00FC7B9F">
      <w:pPr>
        <w:pStyle w:val="RegSection"/>
        <w:tabs>
          <w:tab w:val="clear" w:pos="634"/>
          <w:tab w:val="left" w:pos="567"/>
        </w:tabs>
        <w:ind w:left="990"/>
        <w:rPr>
          <w:rFonts w:eastAsia="MS Mincho"/>
          <w:szCs w:val="21"/>
        </w:rPr>
      </w:pPr>
      <w:r>
        <w:rPr>
          <w:rFonts w:eastAsia="MS Mincho"/>
          <w:szCs w:val="21"/>
        </w:rPr>
        <w:t xml:space="preserve">The principal Order is </w:t>
      </w:r>
      <w:r w:rsidR="00FC7B9F">
        <w:rPr>
          <w:rFonts w:eastAsia="MS Mincho"/>
          <w:szCs w:val="21"/>
        </w:rPr>
        <w:t>amended by deleting paragraph 8(1)</w:t>
      </w:r>
      <w:r w:rsidR="00FC7B9F" w:rsidRPr="00FC7B9F">
        <w:rPr>
          <w:rFonts w:eastAsia="MS Mincho"/>
          <w:i/>
          <w:szCs w:val="21"/>
        </w:rPr>
        <w:t>(b)</w:t>
      </w:r>
      <w:r>
        <w:rPr>
          <w:rFonts w:eastAsia="MS Mincho"/>
          <w:szCs w:val="21"/>
        </w:rPr>
        <w:t xml:space="preserve"> and substituting the following—</w:t>
      </w:r>
      <w:r w:rsidR="00FC7B9F">
        <w:rPr>
          <w:i/>
          <w:szCs w:val="21"/>
        </w:rPr>
        <w:t xml:space="preserve"> </w:t>
      </w:r>
    </w:p>
    <w:p w14:paraId="3C1C1D82" w14:textId="63AC9C81" w:rsidR="00D74111" w:rsidRPr="00B075EF" w:rsidRDefault="00FC7B9F" w:rsidP="00D74111">
      <w:pPr>
        <w:pStyle w:val="RegSection"/>
        <w:tabs>
          <w:tab w:val="clear" w:pos="634"/>
          <w:tab w:val="clear" w:pos="994"/>
        </w:tabs>
        <w:ind w:left="2340" w:hanging="450"/>
        <w:rPr>
          <w:szCs w:val="21"/>
        </w:rPr>
      </w:pPr>
      <w:r>
        <w:rPr>
          <w:i/>
          <w:szCs w:val="21"/>
        </w:rPr>
        <w:t>“</w:t>
      </w:r>
      <w:r w:rsidR="00D74111" w:rsidRPr="00B33233">
        <w:rPr>
          <w:i/>
          <w:szCs w:val="21"/>
        </w:rPr>
        <w:t>(b)</w:t>
      </w:r>
      <w:r w:rsidR="00D74111" w:rsidRPr="00F227ED">
        <w:rPr>
          <w:i/>
          <w:szCs w:val="21"/>
        </w:rPr>
        <w:tab/>
      </w:r>
      <w:r w:rsidRPr="001C2FD6">
        <w:rPr>
          <w:rFonts w:eastAsia="MS Mincho"/>
          <w:szCs w:val="21"/>
        </w:rPr>
        <w:t>complete and submit the online declaration form no later than three days prior to booking a ticket to enter to Montserrat</w:t>
      </w:r>
      <w:r w:rsidR="00D74111" w:rsidRPr="001C2FD6">
        <w:rPr>
          <w:szCs w:val="21"/>
        </w:rPr>
        <w:t>.”</w:t>
      </w:r>
    </w:p>
    <w:p w14:paraId="1DA4E3FD" w14:textId="77777777" w:rsidR="00D74111" w:rsidRDefault="00D74111" w:rsidP="00D74111">
      <w:pPr>
        <w:pStyle w:val="MarginalNoteRev"/>
        <w:ind w:left="0" w:firstLine="0"/>
        <w:rPr>
          <w:rFonts w:eastAsia="MS Mincho"/>
          <w:sz w:val="21"/>
          <w:szCs w:val="21"/>
        </w:rPr>
      </w:pPr>
      <w:bookmarkStart w:id="13" w:name="_Toc77326792"/>
      <w:r>
        <w:rPr>
          <w:rFonts w:eastAsia="MS Mincho"/>
          <w:sz w:val="21"/>
          <w:szCs w:val="21"/>
        </w:rPr>
        <w:t>5.</w:t>
      </w:r>
      <w:r>
        <w:rPr>
          <w:rFonts w:eastAsia="MS Mincho"/>
          <w:sz w:val="21"/>
          <w:szCs w:val="21"/>
        </w:rPr>
        <w:tab/>
        <w:t>Paragraph 12C inserted</w:t>
      </w:r>
      <w:bookmarkEnd w:id="13"/>
    </w:p>
    <w:p w14:paraId="59CB19A1" w14:textId="77777777" w:rsidR="00D74111" w:rsidRDefault="00D74111" w:rsidP="00D74111">
      <w:pPr>
        <w:pStyle w:val="RegSection"/>
        <w:tabs>
          <w:tab w:val="clear" w:pos="634"/>
          <w:tab w:val="left" w:pos="567"/>
        </w:tabs>
        <w:ind w:left="990"/>
        <w:rPr>
          <w:rFonts w:eastAsia="MS Mincho"/>
          <w:szCs w:val="21"/>
        </w:rPr>
      </w:pPr>
      <w:r>
        <w:rPr>
          <w:rFonts w:eastAsia="MS Mincho"/>
          <w:szCs w:val="21"/>
        </w:rPr>
        <w:t>The principal Order is amended by insertin</w:t>
      </w:r>
      <w:r w:rsidR="0065101C">
        <w:rPr>
          <w:rFonts w:eastAsia="MS Mincho"/>
          <w:szCs w:val="21"/>
        </w:rPr>
        <w:t>g the following as paragraph 12C</w:t>
      </w:r>
      <w:r>
        <w:rPr>
          <w:rFonts w:eastAsia="MS Mincho"/>
          <w:szCs w:val="21"/>
        </w:rPr>
        <w:t>—</w:t>
      </w:r>
    </w:p>
    <w:p w14:paraId="5FA32295" w14:textId="77777777" w:rsidR="00D74111" w:rsidRPr="00B33233" w:rsidRDefault="00D74111" w:rsidP="00D74111">
      <w:pPr>
        <w:pStyle w:val="RegSection"/>
        <w:tabs>
          <w:tab w:val="clear" w:pos="634"/>
          <w:tab w:val="clear" w:pos="994"/>
        </w:tabs>
        <w:ind w:left="270" w:firstLine="720"/>
        <w:rPr>
          <w:b/>
          <w:szCs w:val="21"/>
        </w:rPr>
      </w:pPr>
      <w:r w:rsidRPr="003C6A3A">
        <w:rPr>
          <w:szCs w:val="21"/>
        </w:rPr>
        <w:t>“</w:t>
      </w:r>
      <w:r>
        <w:rPr>
          <w:b/>
          <w:szCs w:val="21"/>
        </w:rPr>
        <w:t>12C. Electronic monitoring device</w:t>
      </w:r>
    </w:p>
    <w:p w14:paraId="107299F4" w14:textId="77777777" w:rsidR="00D74111" w:rsidRPr="00D74111" w:rsidRDefault="00D74111" w:rsidP="00D74111">
      <w:pPr>
        <w:pStyle w:val="RegSection"/>
        <w:tabs>
          <w:tab w:val="clear" w:pos="634"/>
          <w:tab w:val="clear" w:pos="994"/>
        </w:tabs>
        <w:ind w:left="1890" w:hanging="540"/>
        <w:rPr>
          <w:b/>
          <w:szCs w:val="21"/>
        </w:rPr>
      </w:pPr>
      <w:r w:rsidRPr="00D74111">
        <w:rPr>
          <w:b/>
          <w:szCs w:val="21"/>
        </w:rPr>
        <w:t xml:space="preserve">(1) </w:t>
      </w:r>
      <w:r w:rsidRPr="00D74111">
        <w:rPr>
          <w:b/>
          <w:szCs w:val="21"/>
        </w:rPr>
        <w:tab/>
      </w:r>
      <w:r w:rsidRPr="00D74111">
        <w:rPr>
          <w:szCs w:val="21"/>
        </w:rPr>
        <w:t>A person who is ordered to self-quarantine or who is placed in isolation may be fitted with an electronic monitoring device.</w:t>
      </w:r>
      <w:r w:rsidRPr="00D74111">
        <w:rPr>
          <w:b/>
          <w:szCs w:val="21"/>
        </w:rPr>
        <w:t xml:space="preserve"> </w:t>
      </w:r>
    </w:p>
    <w:p w14:paraId="1788E7BB" w14:textId="77777777" w:rsidR="00D74111" w:rsidRPr="00D74111" w:rsidRDefault="00D74111" w:rsidP="00D74111">
      <w:pPr>
        <w:pStyle w:val="RegSection"/>
        <w:tabs>
          <w:tab w:val="clear" w:pos="634"/>
          <w:tab w:val="clear" w:pos="994"/>
        </w:tabs>
        <w:ind w:left="1890" w:hanging="540"/>
        <w:rPr>
          <w:b/>
          <w:szCs w:val="21"/>
        </w:rPr>
      </w:pPr>
      <w:r w:rsidRPr="00D74111">
        <w:rPr>
          <w:b/>
          <w:szCs w:val="21"/>
        </w:rPr>
        <w:t xml:space="preserve">(2) </w:t>
      </w:r>
      <w:r w:rsidRPr="00D74111">
        <w:rPr>
          <w:b/>
          <w:szCs w:val="21"/>
        </w:rPr>
        <w:tab/>
      </w:r>
      <w:r w:rsidRPr="00D74111">
        <w:rPr>
          <w:szCs w:val="21"/>
        </w:rPr>
        <w:t>A person who is fitted with an electronic monitoring device shall comply with the written instructions of a Health Officer regarding the care and use of the electronic monitoring device.</w:t>
      </w:r>
    </w:p>
    <w:p w14:paraId="7A2EAC59" w14:textId="77777777" w:rsidR="00D74111" w:rsidRPr="00D74111" w:rsidRDefault="00D74111" w:rsidP="00D74111">
      <w:pPr>
        <w:pStyle w:val="RegSection"/>
        <w:tabs>
          <w:tab w:val="clear" w:pos="634"/>
          <w:tab w:val="clear" w:pos="994"/>
        </w:tabs>
        <w:ind w:left="1890" w:hanging="540"/>
        <w:rPr>
          <w:b/>
          <w:szCs w:val="21"/>
        </w:rPr>
      </w:pPr>
      <w:r w:rsidRPr="00D74111">
        <w:rPr>
          <w:b/>
          <w:szCs w:val="21"/>
        </w:rPr>
        <w:t>(3)</w:t>
      </w:r>
      <w:r w:rsidRPr="00D74111">
        <w:rPr>
          <w:b/>
          <w:szCs w:val="21"/>
        </w:rPr>
        <w:tab/>
      </w:r>
      <w:r w:rsidRPr="00D74111">
        <w:rPr>
          <w:szCs w:val="21"/>
        </w:rPr>
        <w:t>The use of an electronic monitoring device under sub-paragraph (2) shall be for the sole purpose of preventing the transmission of COVID-19 in Montserrat.</w:t>
      </w:r>
      <w:r w:rsidRPr="00D74111">
        <w:rPr>
          <w:b/>
          <w:szCs w:val="21"/>
        </w:rPr>
        <w:t xml:space="preserve"> </w:t>
      </w:r>
    </w:p>
    <w:p w14:paraId="6B96D41B" w14:textId="77777777" w:rsidR="00D74111" w:rsidRPr="00D74111" w:rsidRDefault="00D74111" w:rsidP="00D74111">
      <w:pPr>
        <w:pStyle w:val="RegSection"/>
        <w:tabs>
          <w:tab w:val="clear" w:pos="634"/>
          <w:tab w:val="clear" w:pos="994"/>
        </w:tabs>
        <w:ind w:left="1890" w:hanging="540"/>
        <w:rPr>
          <w:b/>
          <w:szCs w:val="21"/>
        </w:rPr>
      </w:pPr>
      <w:r w:rsidRPr="00D74111">
        <w:rPr>
          <w:b/>
          <w:szCs w:val="21"/>
        </w:rPr>
        <w:t xml:space="preserve">(4) </w:t>
      </w:r>
      <w:r w:rsidRPr="00D74111">
        <w:rPr>
          <w:b/>
          <w:szCs w:val="21"/>
        </w:rPr>
        <w:tab/>
      </w:r>
      <w:r w:rsidRPr="00D74111">
        <w:rPr>
          <w:szCs w:val="21"/>
        </w:rPr>
        <w:t>The electronic monitoring device shall be used to monitor—</w:t>
      </w:r>
      <w:r w:rsidRPr="00D74111">
        <w:rPr>
          <w:b/>
          <w:szCs w:val="21"/>
        </w:rPr>
        <w:t xml:space="preserve"> </w:t>
      </w:r>
    </w:p>
    <w:p w14:paraId="145400BB" w14:textId="77777777" w:rsidR="00D74111" w:rsidRPr="00D74111" w:rsidRDefault="00D74111" w:rsidP="00D74111">
      <w:pPr>
        <w:pStyle w:val="RegSection"/>
        <w:tabs>
          <w:tab w:val="clear" w:pos="634"/>
          <w:tab w:val="clear" w:pos="994"/>
        </w:tabs>
        <w:ind w:left="2340" w:hanging="450"/>
        <w:rPr>
          <w:i/>
          <w:szCs w:val="21"/>
        </w:rPr>
      </w:pPr>
      <w:r w:rsidRPr="00D74111">
        <w:rPr>
          <w:i/>
          <w:szCs w:val="21"/>
        </w:rPr>
        <w:t xml:space="preserve">(a) </w:t>
      </w:r>
      <w:r w:rsidRPr="00D74111">
        <w:rPr>
          <w:i/>
          <w:szCs w:val="21"/>
        </w:rPr>
        <w:tab/>
      </w:r>
      <w:r w:rsidRPr="00D74111">
        <w:rPr>
          <w:szCs w:val="21"/>
        </w:rPr>
        <w:t>whether the person has left the place of self-quarantine or the place of isolation; and</w:t>
      </w:r>
      <w:r w:rsidRPr="00D74111">
        <w:rPr>
          <w:i/>
          <w:szCs w:val="21"/>
        </w:rPr>
        <w:t xml:space="preserve"> </w:t>
      </w:r>
    </w:p>
    <w:p w14:paraId="75ACAF37" w14:textId="77777777" w:rsidR="00D74111" w:rsidRPr="00D74111" w:rsidRDefault="00D74111" w:rsidP="00D74111">
      <w:pPr>
        <w:pStyle w:val="RegSection"/>
        <w:tabs>
          <w:tab w:val="clear" w:pos="634"/>
          <w:tab w:val="clear" w:pos="994"/>
        </w:tabs>
        <w:ind w:left="2340" w:hanging="450"/>
        <w:rPr>
          <w:szCs w:val="21"/>
        </w:rPr>
      </w:pPr>
      <w:r w:rsidRPr="00D74111">
        <w:rPr>
          <w:i/>
          <w:szCs w:val="21"/>
        </w:rPr>
        <w:t xml:space="preserve">(b) </w:t>
      </w:r>
      <w:r w:rsidRPr="00D74111">
        <w:rPr>
          <w:i/>
          <w:szCs w:val="21"/>
        </w:rPr>
        <w:tab/>
      </w:r>
      <w:r w:rsidRPr="00D74111">
        <w:rPr>
          <w:szCs w:val="21"/>
        </w:rPr>
        <w:t xml:space="preserve">the health status of the person. </w:t>
      </w:r>
    </w:p>
    <w:p w14:paraId="7CCAD467" w14:textId="77777777" w:rsidR="00D74111" w:rsidRPr="00D74111" w:rsidRDefault="00D74111" w:rsidP="00D74111">
      <w:pPr>
        <w:pStyle w:val="RegSection"/>
        <w:tabs>
          <w:tab w:val="clear" w:pos="634"/>
          <w:tab w:val="clear" w:pos="994"/>
        </w:tabs>
        <w:ind w:left="1890" w:hanging="540"/>
        <w:rPr>
          <w:b/>
          <w:szCs w:val="21"/>
        </w:rPr>
      </w:pPr>
      <w:r w:rsidRPr="00D74111">
        <w:rPr>
          <w:b/>
          <w:szCs w:val="21"/>
        </w:rPr>
        <w:t xml:space="preserve">(5) </w:t>
      </w:r>
      <w:r w:rsidRPr="00D74111">
        <w:rPr>
          <w:b/>
          <w:szCs w:val="21"/>
        </w:rPr>
        <w:tab/>
      </w:r>
      <w:r w:rsidRPr="00FC7B9F">
        <w:rPr>
          <w:szCs w:val="21"/>
        </w:rPr>
        <w:t>The electronic monitoring of a person by an electronic monitoring device shall be terminated immediately on the expiration of the self-quarantine or isolation period of that person.</w:t>
      </w:r>
      <w:r w:rsidRPr="00D74111">
        <w:rPr>
          <w:b/>
          <w:szCs w:val="21"/>
        </w:rPr>
        <w:t xml:space="preserve"> </w:t>
      </w:r>
    </w:p>
    <w:p w14:paraId="0C436457" w14:textId="77777777" w:rsidR="00D74111" w:rsidRPr="00FC7B9F" w:rsidRDefault="00D74111" w:rsidP="00D74111">
      <w:pPr>
        <w:pStyle w:val="RegSection"/>
        <w:tabs>
          <w:tab w:val="clear" w:pos="634"/>
          <w:tab w:val="clear" w:pos="994"/>
        </w:tabs>
        <w:ind w:left="1890" w:hanging="540"/>
        <w:rPr>
          <w:b/>
          <w:szCs w:val="21"/>
        </w:rPr>
      </w:pPr>
      <w:r w:rsidRPr="00FC7B9F">
        <w:rPr>
          <w:b/>
          <w:szCs w:val="21"/>
        </w:rPr>
        <w:t xml:space="preserve">(6) </w:t>
      </w:r>
      <w:r w:rsidRPr="00FC7B9F">
        <w:rPr>
          <w:b/>
          <w:szCs w:val="21"/>
        </w:rPr>
        <w:tab/>
      </w:r>
      <w:r w:rsidRPr="00FC7B9F">
        <w:rPr>
          <w:szCs w:val="21"/>
        </w:rPr>
        <w:t>Information obtained from the electronic monitoring of a person shall be stored in a secure manner.”</w:t>
      </w:r>
    </w:p>
    <w:p w14:paraId="106D06E5" w14:textId="77777777" w:rsidR="00D74111" w:rsidRDefault="00D74111" w:rsidP="00D74111">
      <w:pPr>
        <w:pStyle w:val="MarginalNoteRev"/>
        <w:ind w:left="0" w:firstLine="0"/>
        <w:rPr>
          <w:rFonts w:eastAsia="MS Mincho"/>
          <w:sz w:val="21"/>
          <w:szCs w:val="21"/>
        </w:rPr>
      </w:pPr>
      <w:bookmarkStart w:id="14" w:name="_Toc77326793"/>
      <w:r>
        <w:rPr>
          <w:rFonts w:eastAsia="MS Mincho"/>
          <w:sz w:val="21"/>
          <w:szCs w:val="21"/>
        </w:rPr>
        <w:lastRenderedPageBreak/>
        <w:t>6.</w:t>
      </w:r>
      <w:r>
        <w:rPr>
          <w:rFonts w:eastAsia="MS Mincho"/>
          <w:sz w:val="21"/>
          <w:szCs w:val="21"/>
        </w:rPr>
        <w:tab/>
        <w:t>Paragraph 29 amended</w:t>
      </w:r>
      <w:bookmarkEnd w:id="14"/>
      <w:r>
        <w:rPr>
          <w:rFonts w:eastAsia="MS Mincho"/>
          <w:sz w:val="21"/>
          <w:szCs w:val="21"/>
        </w:rPr>
        <w:t xml:space="preserve"> </w:t>
      </w:r>
    </w:p>
    <w:p w14:paraId="41AE35E4" w14:textId="77777777" w:rsidR="00D74111" w:rsidRDefault="00D74111" w:rsidP="00D74111">
      <w:pPr>
        <w:pStyle w:val="RegSection"/>
        <w:tabs>
          <w:tab w:val="clear" w:pos="634"/>
          <w:tab w:val="left" w:pos="567"/>
        </w:tabs>
        <w:ind w:left="990"/>
        <w:rPr>
          <w:rFonts w:eastAsia="MS Mincho"/>
          <w:szCs w:val="21"/>
        </w:rPr>
      </w:pPr>
      <w:r>
        <w:rPr>
          <w:rFonts w:eastAsia="MS Mincho"/>
          <w:b/>
          <w:szCs w:val="21"/>
        </w:rPr>
        <w:tab/>
      </w:r>
      <w:r>
        <w:rPr>
          <w:rFonts w:eastAsia="MS Mincho"/>
          <w:szCs w:val="21"/>
        </w:rPr>
        <w:t>Paragraph 29 of the principal Order is deleted and the following is substituted—</w:t>
      </w:r>
    </w:p>
    <w:p w14:paraId="5356363B" w14:textId="77777777" w:rsidR="00D74111" w:rsidRDefault="00D74111" w:rsidP="00D74111">
      <w:pPr>
        <w:pStyle w:val="StLuciaParagraph"/>
        <w:tabs>
          <w:tab w:val="clear" w:pos="1134"/>
          <w:tab w:val="left" w:pos="1701"/>
        </w:tabs>
        <w:ind w:left="2340" w:hanging="450"/>
        <w:rPr>
          <w:sz w:val="21"/>
          <w:szCs w:val="21"/>
        </w:rPr>
      </w:pPr>
      <w:r>
        <w:rPr>
          <w:sz w:val="21"/>
          <w:szCs w:val="21"/>
        </w:rPr>
        <w:t>“This Order expires 30 September, 2021 at 5 a.m.”.</w:t>
      </w:r>
    </w:p>
    <w:p w14:paraId="2D6B5D6F" w14:textId="77777777" w:rsidR="00D74111" w:rsidRDefault="00D74111" w:rsidP="00D74111">
      <w:pPr>
        <w:rPr>
          <w:rFonts w:eastAsia="MS Mincho"/>
        </w:rPr>
      </w:pPr>
    </w:p>
    <w:p w14:paraId="1C8FD5BF" w14:textId="77777777" w:rsidR="00043511" w:rsidRDefault="00043511" w:rsidP="00D74111">
      <w:pPr>
        <w:rPr>
          <w:rFonts w:eastAsia="MS Mincho"/>
        </w:rPr>
      </w:pPr>
    </w:p>
    <w:p w14:paraId="5507C505" w14:textId="77777777" w:rsidR="00043511" w:rsidRDefault="00043511" w:rsidP="00D74111">
      <w:pPr>
        <w:rPr>
          <w:rFonts w:eastAsia="MS Mincho"/>
        </w:rPr>
      </w:pPr>
    </w:p>
    <w:p w14:paraId="0AEC49AA" w14:textId="77777777" w:rsidR="00D74111" w:rsidRDefault="00D74111" w:rsidP="00D74111">
      <w:pPr>
        <w:tabs>
          <w:tab w:val="left" w:pos="-720"/>
          <w:tab w:val="left" w:pos="5130"/>
          <w:tab w:val="left" w:pos="6480"/>
        </w:tabs>
        <w:suppressAutoHyphens/>
        <w:jc w:val="both"/>
        <w:rPr>
          <w:spacing w:val="-3"/>
          <w:sz w:val="21"/>
          <w:szCs w:val="21"/>
        </w:rPr>
      </w:pPr>
      <w:r>
        <w:rPr>
          <w:spacing w:val="-3"/>
          <w:sz w:val="21"/>
          <w:szCs w:val="21"/>
        </w:rPr>
        <w:t>Made by the Governor acting on the advice of Cabinet this 13</w:t>
      </w:r>
      <w:r>
        <w:rPr>
          <w:spacing w:val="-3"/>
          <w:sz w:val="21"/>
          <w:szCs w:val="21"/>
          <w:vertAlign w:val="superscript"/>
        </w:rPr>
        <w:t>th</w:t>
      </w:r>
      <w:r>
        <w:rPr>
          <w:spacing w:val="-3"/>
          <w:sz w:val="21"/>
          <w:szCs w:val="21"/>
        </w:rPr>
        <w:t xml:space="preserve"> day of July, 2021.</w:t>
      </w:r>
    </w:p>
    <w:p w14:paraId="25D2A62C" w14:textId="77777777" w:rsidR="00D74111" w:rsidRDefault="00D74111" w:rsidP="00D74111">
      <w:pPr>
        <w:tabs>
          <w:tab w:val="left" w:pos="-720"/>
          <w:tab w:val="left" w:pos="5130"/>
          <w:tab w:val="left" w:pos="6480"/>
        </w:tabs>
        <w:suppressAutoHyphens/>
        <w:jc w:val="both"/>
        <w:rPr>
          <w:b/>
          <w:spacing w:val="-3"/>
          <w:sz w:val="21"/>
          <w:szCs w:val="21"/>
        </w:rPr>
      </w:pPr>
    </w:p>
    <w:p w14:paraId="708AA75A" w14:textId="77777777" w:rsidR="00043511" w:rsidRDefault="00043511" w:rsidP="00D74111">
      <w:pPr>
        <w:tabs>
          <w:tab w:val="left" w:pos="-720"/>
          <w:tab w:val="left" w:pos="5130"/>
          <w:tab w:val="left" w:pos="6480"/>
        </w:tabs>
        <w:suppressAutoHyphens/>
        <w:jc w:val="both"/>
        <w:rPr>
          <w:b/>
          <w:spacing w:val="-3"/>
          <w:sz w:val="21"/>
          <w:szCs w:val="21"/>
        </w:rPr>
      </w:pPr>
    </w:p>
    <w:p w14:paraId="1D3DAE4B" w14:textId="77777777" w:rsidR="00D74111" w:rsidRDefault="00D74111" w:rsidP="00D74111">
      <w:pPr>
        <w:tabs>
          <w:tab w:val="left" w:pos="-720"/>
          <w:tab w:val="left" w:pos="3600"/>
        </w:tabs>
        <w:suppressAutoHyphens/>
        <w:spacing w:before="0" w:after="0"/>
        <w:jc w:val="right"/>
        <w:rPr>
          <w:b/>
          <w:spacing w:val="-3"/>
          <w:sz w:val="21"/>
          <w:szCs w:val="21"/>
        </w:rPr>
      </w:pPr>
      <w:r>
        <w:rPr>
          <w:b/>
          <w:spacing w:val="-3"/>
          <w:sz w:val="21"/>
          <w:szCs w:val="21"/>
        </w:rPr>
        <w:t>CLERK OF CABINET</w:t>
      </w:r>
    </w:p>
    <w:p w14:paraId="62543196" w14:textId="77777777" w:rsidR="00D74111" w:rsidRDefault="00D74111" w:rsidP="00D74111">
      <w:pPr>
        <w:tabs>
          <w:tab w:val="left" w:pos="-720"/>
          <w:tab w:val="left" w:pos="3600"/>
        </w:tabs>
        <w:suppressAutoHyphens/>
        <w:spacing w:before="0" w:after="0"/>
        <w:jc w:val="right"/>
        <w:rPr>
          <w:spacing w:val="-3"/>
          <w:sz w:val="21"/>
          <w:szCs w:val="21"/>
        </w:rPr>
      </w:pPr>
    </w:p>
    <w:p w14:paraId="52FF2620" w14:textId="77777777" w:rsidR="00D74111" w:rsidRDefault="00D74111" w:rsidP="00D74111">
      <w:pPr>
        <w:spacing w:before="0" w:after="0"/>
        <w:jc w:val="right"/>
        <w:rPr>
          <w:rFonts w:eastAsia="Calibri"/>
          <w:b/>
          <w:sz w:val="21"/>
          <w:szCs w:val="21"/>
          <w:lang w:val="en-AU"/>
        </w:rPr>
      </w:pPr>
    </w:p>
    <w:p w14:paraId="1243255A" w14:textId="77777777" w:rsidR="00043511" w:rsidRDefault="00043511" w:rsidP="00D74111">
      <w:pPr>
        <w:spacing w:before="0" w:after="0"/>
        <w:jc w:val="right"/>
        <w:rPr>
          <w:rFonts w:eastAsia="Calibri"/>
          <w:b/>
          <w:sz w:val="21"/>
          <w:szCs w:val="21"/>
          <w:lang w:val="en-AU"/>
        </w:rPr>
      </w:pPr>
    </w:p>
    <w:p w14:paraId="21668347" w14:textId="77777777" w:rsidR="00D74111" w:rsidRDefault="00D74111" w:rsidP="00D74111">
      <w:pPr>
        <w:tabs>
          <w:tab w:val="left" w:pos="-720"/>
          <w:tab w:val="left" w:pos="5940"/>
        </w:tabs>
        <w:suppressAutoHyphens/>
        <w:jc w:val="both"/>
        <w:rPr>
          <w:spacing w:val="-3"/>
          <w:sz w:val="21"/>
          <w:szCs w:val="21"/>
        </w:rPr>
      </w:pPr>
      <w:r>
        <w:rPr>
          <w:spacing w:val="-3"/>
          <w:sz w:val="21"/>
          <w:szCs w:val="21"/>
        </w:rPr>
        <w:t xml:space="preserve">Published by exhibition by the Clerk of Cabinet at the Office of the Legislature, </w:t>
      </w:r>
      <w:proofErr w:type="spellStart"/>
      <w:r>
        <w:rPr>
          <w:spacing w:val="-3"/>
          <w:sz w:val="21"/>
          <w:szCs w:val="21"/>
        </w:rPr>
        <w:t>Farara</w:t>
      </w:r>
      <w:proofErr w:type="spellEnd"/>
      <w:r>
        <w:rPr>
          <w:spacing w:val="-3"/>
          <w:sz w:val="21"/>
          <w:szCs w:val="21"/>
        </w:rPr>
        <w:t xml:space="preserve"> Plaza, Brades, Montserrat, MSR1110, this       day of                         , 2021.</w:t>
      </w:r>
    </w:p>
    <w:p w14:paraId="74C6F29D" w14:textId="77777777" w:rsidR="00D74111" w:rsidRDefault="00D74111" w:rsidP="00D74111">
      <w:pPr>
        <w:tabs>
          <w:tab w:val="left" w:pos="-720"/>
          <w:tab w:val="left" w:pos="5940"/>
        </w:tabs>
        <w:suppressAutoHyphens/>
        <w:jc w:val="both"/>
        <w:rPr>
          <w:spacing w:val="-3"/>
          <w:sz w:val="21"/>
          <w:szCs w:val="21"/>
        </w:rPr>
      </w:pPr>
    </w:p>
    <w:p w14:paraId="34FCB8B3" w14:textId="77777777" w:rsidR="00043511" w:rsidRDefault="00043511" w:rsidP="00D74111">
      <w:pPr>
        <w:tabs>
          <w:tab w:val="left" w:pos="-720"/>
          <w:tab w:val="left" w:pos="5940"/>
        </w:tabs>
        <w:suppressAutoHyphens/>
        <w:jc w:val="both"/>
        <w:rPr>
          <w:spacing w:val="-3"/>
          <w:sz w:val="21"/>
          <w:szCs w:val="21"/>
        </w:rPr>
      </w:pPr>
    </w:p>
    <w:p w14:paraId="0F56573E" w14:textId="77777777" w:rsidR="00D74111" w:rsidRDefault="00D74111" w:rsidP="00D74111">
      <w:pPr>
        <w:tabs>
          <w:tab w:val="left" w:pos="-720"/>
          <w:tab w:val="left" w:pos="3600"/>
        </w:tabs>
        <w:suppressAutoHyphens/>
        <w:spacing w:before="0" w:after="0"/>
        <w:jc w:val="right"/>
      </w:pPr>
      <w:r>
        <w:rPr>
          <w:b/>
          <w:spacing w:val="-3"/>
          <w:sz w:val="21"/>
          <w:szCs w:val="21"/>
        </w:rPr>
        <w:t>CLERK OF CABINET</w:t>
      </w:r>
    </w:p>
    <w:p w14:paraId="7E5D8FB4" w14:textId="77777777" w:rsidR="00D74111" w:rsidRDefault="00D74111" w:rsidP="00D74111">
      <w:pPr>
        <w:jc w:val="both"/>
      </w:pPr>
    </w:p>
    <w:p w14:paraId="665EF6B5" w14:textId="77777777" w:rsidR="00D74111" w:rsidRDefault="00D74111" w:rsidP="00D74111"/>
    <w:p w14:paraId="642B6394" w14:textId="77777777" w:rsidR="004507B0" w:rsidRDefault="004507B0"/>
    <w:sectPr w:rsidR="004507B0" w:rsidSect="00825A1B">
      <w:headerReference w:type="first" r:id="rId10"/>
      <w:type w:val="continuous"/>
      <w:pgSz w:w="12240" w:h="15840" w:code="1"/>
      <w:pgMar w:top="2250" w:right="2837" w:bottom="1440" w:left="2837" w:header="1008" w:footer="144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6778" w14:textId="77777777" w:rsidR="0046366E" w:rsidRDefault="0065101C">
      <w:pPr>
        <w:spacing w:before="0" w:after="0"/>
      </w:pPr>
      <w:r>
        <w:separator/>
      </w:r>
    </w:p>
  </w:endnote>
  <w:endnote w:type="continuationSeparator" w:id="0">
    <w:p w14:paraId="1297A575" w14:textId="77777777" w:rsidR="0046366E" w:rsidRDefault="006510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CE91" w14:textId="77777777" w:rsidR="00A374D5" w:rsidRDefault="000603F9" w:rsidP="00A374D5">
    <w:pPr>
      <w:pStyle w:val="Footer"/>
    </w:pPr>
    <w:r>
      <w:t>______________________________________________________</w:t>
    </w:r>
    <w:r w:rsidRPr="00A3145C">
      <w:rPr>
        <w:sz w:val="16"/>
        <w:szCs w:val="16"/>
      </w:rPr>
      <w:t xml:space="preserve"> </w:t>
    </w:r>
    <w:r>
      <w:rPr>
        <w:sz w:val="16"/>
        <w:szCs w:val="16"/>
      </w:rPr>
      <w:br/>
    </w:r>
    <w:r w:rsidRPr="00A3145C">
      <w:rPr>
        <w:sz w:val="22"/>
        <w:szCs w:val="22"/>
      </w:rPr>
      <w:fldChar w:fldCharType="begin"/>
    </w:r>
    <w:r w:rsidRPr="00A3145C">
      <w:rPr>
        <w:sz w:val="22"/>
        <w:szCs w:val="22"/>
      </w:rPr>
      <w:instrText xml:space="preserve"> PAGE   \* MERGEFORMAT </w:instrText>
    </w:r>
    <w:r w:rsidRPr="00A3145C">
      <w:rPr>
        <w:sz w:val="22"/>
        <w:szCs w:val="22"/>
      </w:rPr>
      <w:fldChar w:fldCharType="separate"/>
    </w:r>
    <w:r w:rsidR="003D7ABE">
      <w:rPr>
        <w:noProof/>
        <w:sz w:val="22"/>
        <w:szCs w:val="22"/>
      </w:rPr>
      <w:t>5</w:t>
    </w:r>
    <w:r w:rsidRPr="00A3145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ABF44" w14:textId="77777777" w:rsidR="00A374D5" w:rsidRPr="00B44E88" w:rsidRDefault="000603F9" w:rsidP="00A374D5">
    <w:pPr>
      <w:pStyle w:val="Footer"/>
      <w:pBdr>
        <w:top w:val="single" w:sz="2" w:space="3" w:color="auto"/>
      </w:pBdr>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E74B3" w14:textId="77777777" w:rsidR="0046366E" w:rsidRDefault="0065101C">
      <w:pPr>
        <w:spacing w:before="0" w:after="0"/>
      </w:pPr>
      <w:r>
        <w:separator/>
      </w:r>
    </w:p>
  </w:footnote>
  <w:footnote w:type="continuationSeparator" w:id="0">
    <w:p w14:paraId="3D767F15" w14:textId="77777777" w:rsidR="0046366E" w:rsidRDefault="006510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EA66" w14:textId="25FFA738" w:rsidR="00A374D5" w:rsidRDefault="000603F9">
    <w:pPr>
      <w:pStyle w:val="Header"/>
      <w:pBdr>
        <w:bottom w:val="single" w:sz="2" w:space="0" w:color="auto"/>
      </w:pBdr>
      <w:tabs>
        <w:tab w:val="clear" w:pos="4320"/>
        <w:tab w:val="clear" w:pos="8640"/>
        <w:tab w:val="left" w:pos="2880"/>
        <w:tab w:val="center" w:pos="3240"/>
        <w:tab w:val="center" w:pos="5760"/>
        <w:tab w:val="right" w:pos="7301"/>
      </w:tabs>
      <w:rPr>
        <w:rStyle w:val="PageNumber"/>
      </w:rPr>
    </w:pPr>
    <w:r>
      <w:rPr>
        <w:smallCaps/>
        <w:lang w:val="en-US"/>
      </w:rPr>
      <w:t xml:space="preserve">Montserrat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lang w:val="en-US"/>
      </w:rPr>
      <w:tab/>
    </w:r>
    <w:r w:rsidR="00AC5BDC">
      <w:fldChar w:fldCharType="begin"/>
    </w:r>
    <w:r w:rsidR="00AC5BDC">
      <w:instrText xml:space="preserve"> TITLE  \* MERGEFORMAT </w:instrText>
    </w:r>
    <w:r w:rsidR="00AC5BDC">
      <w:fldChar w:fldCharType="separate"/>
    </w:r>
    <w:r w:rsidR="005E5942">
      <w:t xml:space="preserve">Public </w:t>
    </w:r>
    <w:proofErr w:type="gramStart"/>
    <w:r w:rsidR="005E5942">
      <w:t>Health  (</w:t>
    </w:r>
    <w:proofErr w:type="gramEnd"/>
    <w:r w:rsidR="005E5942">
      <w:t>Covid-19 Suppression)  (No. 10)  (Amendment)  (No. 5) Order</w:t>
    </w:r>
    <w:r w:rsidR="00AC5BDC">
      <w:fldChar w:fldCharType="end"/>
    </w:r>
    <w:r>
      <w:rPr>
        <w:b/>
        <w:sz w:val="18"/>
        <w:lang w:val="en-US"/>
      </w:rPr>
      <w:tab/>
    </w:r>
  </w:p>
  <w:p w14:paraId="0E06FF82" w14:textId="77777777" w:rsidR="00A374D5" w:rsidRDefault="000603F9">
    <w:pPr>
      <w:pStyle w:val="Header"/>
      <w:tabs>
        <w:tab w:val="clear" w:pos="4320"/>
        <w:tab w:val="clear" w:pos="8640"/>
        <w:tab w:val="center" w:pos="180"/>
        <w:tab w:val="center" w:pos="3060"/>
        <w:tab w:val="right" w:pos="5940"/>
        <w:tab w:val="right" w:pos="7299"/>
      </w:tabs>
      <w:ind w:left="-360"/>
    </w:pPr>
    <w:r>
      <w:rPr>
        <w:b/>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2E3C" w14:textId="77777777" w:rsidR="00A374D5" w:rsidRDefault="000603F9" w:rsidP="00A374D5">
    <w:pPr>
      <w:spacing w:before="0"/>
    </w:pPr>
    <w:r>
      <w:t>Montserrat</w:t>
    </w:r>
  </w:p>
  <w:p w14:paraId="682286E4" w14:textId="42FF4489" w:rsidR="00A374D5" w:rsidRDefault="00AC5BDC" w:rsidP="00A374D5">
    <w:pPr>
      <w:spacing w:before="0"/>
    </w:pPr>
    <w:r>
      <w:fldChar w:fldCharType="begin"/>
    </w:r>
    <w:r>
      <w:instrText xml:space="preserve"> TITLE  "Public Health  (Covid-19 Suppression)  (No. 10)  (Amendment)  (No. 5) Order"  \* MERGEFORMAT </w:instrText>
    </w:r>
    <w:r>
      <w:fldChar w:fldCharType="separate"/>
    </w:r>
    <w:r w:rsidR="005E5942">
      <w:t xml:space="preserve">Public </w:t>
    </w:r>
    <w:proofErr w:type="gramStart"/>
    <w:r w:rsidR="005E5942">
      <w:t>Health  (</w:t>
    </w:r>
    <w:proofErr w:type="gramEnd"/>
    <w:r w:rsidR="005E5942">
      <w:t>Covid-19 Suppression)  (No. 10)  (Amendment)  (No. 5) Order</w:t>
    </w:r>
    <w:r>
      <w:fldChar w:fldCharType="end"/>
    </w:r>
  </w:p>
  <w:p w14:paraId="0F9DC387" w14:textId="343E6755" w:rsidR="00A374D5" w:rsidRDefault="004D6D48" w:rsidP="00A374D5">
    <w:pPr>
      <w:spacing w:before="0"/>
    </w:pPr>
    <w:r>
      <w:t xml:space="preserve">S.R.O. </w:t>
    </w:r>
    <w:r w:rsidR="003E0520">
      <w:t>45</w:t>
    </w:r>
    <w:r w:rsidR="000603F9">
      <w:t xml:space="preserve"> of 2021</w:t>
    </w:r>
  </w:p>
  <w:p w14:paraId="3262DEB2" w14:textId="77777777" w:rsidR="00A374D5" w:rsidRPr="00541FD1" w:rsidRDefault="005E5942" w:rsidP="00A374D5">
    <w:pPr>
      <w:pBdr>
        <w:bottom w:val="single" w:sz="4" w:space="0" w:color="auto"/>
      </w:pBdr>
      <w:spacing w:before="0"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9621" w14:textId="77777777" w:rsidR="00A374D5" w:rsidRDefault="005E59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11"/>
    <w:rsid w:val="00043511"/>
    <w:rsid w:val="000603F9"/>
    <w:rsid w:val="001C2FD6"/>
    <w:rsid w:val="003D7ABE"/>
    <w:rsid w:val="003E0520"/>
    <w:rsid w:val="004507B0"/>
    <w:rsid w:val="0046366E"/>
    <w:rsid w:val="004D6D48"/>
    <w:rsid w:val="005E5942"/>
    <w:rsid w:val="0065101C"/>
    <w:rsid w:val="00682825"/>
    <w:rsid w:val="006E302C"/>
    <w:rsid w:val="00837EC9"/>
    <w:rsid w:val="00957E63"/>
    <w:rsid w:val="00A34142"/>
    <w:rsid w:val="00AC5BDC"/>
    <w:rsid w:val="00C85148"/>
    <w:rsid w:val="00D74111"/>
    <w:rsid w:val="00F7654C"/>
    <w:rsid w:val="00FC7B9F"/>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5F74"/>
  <w15:chartTrackingRefBased/>
  <w15:docId w15:val="{8444C1BC-98E2-4802-A64C-B8D83B6E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4111"/>
    <w:pPr>
      <w:spacing w:before="120" w:after="120" w:line="240" w:lineRule="auto"/>
      <w:jc w:val="center"/>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
    <w:name w:val="Arrangement"/>
    <w:basedOn w:val="Normal"/>
    <w:rsid w:val="00D74111"/>
    <w:pPr>
      <w:tabs>
        <w:tab w:val="right" w:pos="547"/>
        <w:tab w:val="left" w:pos="821"/>
      </w:tabs>
      <w:spacing w:before="40" w:line="240" w:lineRule="exact"/>
      <w:ind w:left="821" w:hanging="821"/>
    </w:pPr>
    <w:rPr>
      <w:sz w:val="22"/>
    </w:rPr>
  </w:style>
  <w:style w:type="paragraph" w:styleId="Footer">
    <w:name w:val="footer"/>
    <w:basedOn w:val="Normal"/>
    <w:link w:val="FooterChar"/>
    <w:uiPriority w:val="99"/>
    <w:rsid w:val="00D74111"/>
    <w:pPr>
      <w:tabs>
        <w:tab w:val="center" w:pos="4153"/>
        <w:tab w:val="right" w:pos="8306"/>
      </w:tabs>
    </w:pPr>
  </w:style>
  <w:style w:type="character" w:customStyle="1" w:styleId="FooterChar">
    <w:name w:val="Footer Char"/>
    <w:basedOn w:val="DefaultParagraphFont"/>
    <w:link w:val="Footer"/>
    <w:uiPriority w:val="99"/>
    <w:rsid w:val="00D74111"/>
    <w:rPr>
      <w:rFonts w:ascii="Times New Roman" w:eastAsia="Times New Roman" w:hAnsi="Times New Roman" w:cs="Times New Roman"/>
      <w:sz w:val="24"/>
      <w:szCs w:val="20"/>
      <w:lang w:val="en-GB"/>
    </w:rPr>
  </w:style>
  <w:style w:type="paragraph" w:styleId="Header">
    <w:name w:val="header"/>
    <w:basedOn w:val="Normal"/>
    <w:link w:val="HeaderChar"/>
    <w:uiPriority w:val="99"/>
    <w:rsid w:val="00D74111"/>
    <w:pPr>
      <w:tabs>
        <w:tab w:val="center" w:pos="4320"/>
        <w:tab w:val="right" w:pos="8640"/>
      </w:tabs>
    </w:pPr>
  </w:style>
  <w:style w:type="character" w:customStyle="1" w:styleId="HeaderChar">
    <w:name w:val="Header Char"/>
    <w:basedOn w:val="DefaultParagraphFont"/>
    <w:link w:val="Header"/>
    <w:uiPriority w:val="99"/>
    <w:rsid w:val="00D74111"/>
    <w:rPr>
      <w:rFonts w:ascii="Times New Roman" w:eastAsia="Times New Roman" w:hAnsi="Times New Roman" w:cs="Times New Roman"/>
      <w:sz w:val="24"/>
      <w:szCs w:val="20"/>
      <w:lang w:val="en-GB"/>
    </w:rPr>
  </w:style>
  <w:style w:type="character" w:styleId="Hyperlink">
    <w:name w:val="Hyperlink"/>
    <w:uiPriority w:val="99"/>
    <w:rsid w:val="00D74111"/>
    <w:rPr>
      <w:color w:val="0000FF"/>
      <w:u w:val="none"/>
    </w:rPr>
  </w:style>
  <w:style w:type="paragraph" w:customStyle="1" w:styleId="MarginalNoteRev">
    <w:name w:val="Marginal Note Rev"/>
    <w:basedOn w:val="Normal"/>
    <w:qFormat/>
    <w:rsid w:val="00D74111"/>
    <w:pPr>
      <w:keepNext/>
      <w:keepLines/>
      <w:tabs>
        <w:tab w:val="left" w:pos="576"/>
      </w:tabs>
      <w:spacing w:before="240" w:after="0"/>
      <w:ind w:left="576" w:hanging="576"/>
      <w:jc w:val="left"/>
    </w:pPr>
    <w:rPr>
      <w:b/>
    </w:rPr>
  </w:style>
  <w:style w:type="character" w:styleId="PageNumber">
    <w:name w:val="page number"/>
    <w:rsid w:val="00D74111"/>
  </w:style>
  <w:style w:type="paragraph" w:customStyle="1" w:styleId="RegCentreHead">
    <w:name w:val="Reg CentreHead"/>
    <w:basedOn w:val="Normal"/>
    <w:rsid w:val="00D74111"/>
    <w:pPr>
      <w:keepNext/>
      <w:keepLines/>
    </w:pPr>
    <w:rPr>
      <w:smallCaps/>
      <w:sz w:val="21"/>
    </w:rPr>
  </w:style>
  <w:style w:type="paragraph" w:customStyle="1" w:styleId="RegMarginalNoteRev">
    <w:name w:val="Reg Marginal Note Rev"/>
    <w:basedOn w:val="MarginalNoteRev"/>
    <w:rsid w:val="00D74111"/>
    <w:rPr>
      <w:sz w:val="21"/>
    </w:rPr>
  </w:style>
  <w:style w:type="paragraph" w:customStyle="1" w:styleId="RegSection">
    <w:name w:val="Reg Section"/>
    <w:basedOn w:val="Normal"/>
    <w:rsid w:val="00D74111"/>
    <w:pPr>
      <w:tabs>
        <w:tab w:val="left" w:pos="634"/>
        <w:tab w:val="left" w:pos="994"/>
      </w:tabs>
      <w:overflowPunct w:val="0"/>
      <w:autoSpaceDE w:val="0"/>
      <w:autoSpaceDN w:val="0"/>
      <w:adjustRightInd w:val="0"/>
      <w:spacing w:line="276" w:lineRule="auto"/>
      <w:ind w:left="1008"/>
      <w:jc w:val="both"/>
      <w:textAlignment w:val="baseline"/>
    </w:pPr>
    <w:rPr>
      <w:sz w:val="21"/>
      <w:szCs w:val="24"/>
      <w:lang w:val="en-AU"/>
    </w:rPr>
  </w:style>
  <w:style w:type="paragraph" w:styleId="TOC3">
    <w:name w:val="toc 3"/>
    <w:basedOn w:val="Normal"/>
    <w:next w:val="Normal"/>
    <w:autoRedefine/>
    <w:uiPriority w:val="39"/>
    <w:unhideWhenUsed/>
    <w:qFormat/>
    <w:rsid w:val="00D74111"/>
    <w:pPr>
      <w:tabs>
        <w:tab w:val="left" w:pos="540"/>
        <w:tab w:val="left" w:pos="900"/>
        <w:tab w:val="right" w:leader="dot" w:pos="6480"/>
      </w:tabs>
      <w:contextualSpacing/>
      <w:jc w:val="both"/>
    </w:pPr>
    <w:rPr>
      <w:noProof/>
      <w:sz w:val="20"/>
      <w:szCs w:val="22"/>
      <w:lang w:val="en-US"/>
    </w:rPr>
  </w:style>
  <w:style w:type="paragraph" w:customStyle="1" w:styleId="StyleBoldCentreHeadTimesNewRomanLinespacingMultiple11">
    <w:name w:val="Style BoldCentreHead + Times New Roman Line spacing:  Multiple 1.1..."/>
    <w:basedOn w:val="Normal"/>
    <w:rsid w:val="00D74111"/>
    <w:pPr>
      <w:spacing w:before="240" w:after="0" w:line="276" w:lineRule="auto"/>
      <w:contextualSpacing/>
    </w:pPr>
    <w:rPr>
      <w:b/>
      <w:bCs/>
      <w:caps/>
    </w:rPr>
  </w:style>
  <w:style w:type="paragraph" w:customStyle="1" w:styleId="StLuciaParagraph">
    <w:name w:val="StLucia_Paragraph"/>
    <w:rsid w:val="00D74111"/>
    <w:pPr>
      <w:tabs>
        <w:tab w:val="left" w:pos="1134"/>
      </w:tabs>
      <w:spacing w:before="120" w:after="0" w:line="240" w:lineRule="auto"/>
      <w:ind w:left="1134" w:hanging="567"/>
      <w:jc w:val="both"/>
    </w:pPr>
    <w:rPr>
      <w:rFonts w:ascii="Times New Roman" w:eastAsia="MS Mincho" w:hAnsi="Times New Roman" w:cs="Times New Roman"/>
      <w:sz w:val="24"/>
      <w:szCs w:val="20"/>
      <w:lang w:val="en-GB"/>
    </w:rPr>
  </w:style>
  <w:style w:type="character" w:customStyle="1" w:styleId="CommentTextChar1">
    <w:name w:val="Comment Text Char1"/>
    <w:basedOn w:val="DefaultParagraphFont"/>
    <w:uiPriority w:val="99"/>
    <w:semiHidden/>
    <w:rsid w:val="00D74111"/>
    <w:rPr>
      <w:rFonts w:ascii="Times New Roman" w:eastAsia="Times New Roman" w:hAnsi="Times New Roman" w:cs="Times New Roman"/>
      <w:sz w:val="20"/>
      <w:szCs w:val="20"/>
      <w:lang w:val="en-GB"/>
    </w:rPr>
  </w:style>
  <w:style w:type="paragraph" w:customStyle="1" w:styleId="RegPara">
    <w:name w:val="Reg Para"/>
    <w:basedOn w:val="Normal"/>
    <w:rsid w:val="00D74111"/>
    <w:pPr>
      <w:overflowPunct w:val="0"/>
      <w:autoSpaceDE w:val="0"/>
      <w:autoSpaceDN w:val="0"/>
      <w:adjustRightInd w:val="0"/>
      <w:ind w:left="1440" w:hanging="432"/>
      <w:jc w:val="both"/>
      <w:textAlignment w:val="baseline"/>
    </w:pPr>
    <w:rPr>
      <w:sz w:val="21"/>
      <w:szCs w:val="24"/>
      <w:lang w:val="en-AU"/>
    </w:rPr>
  </w:style>
  <w:style w:type="character" w:styleId="CommentReference">
    <w:name w:val="annotation reference"/>
    <w:basedOn w:val="DefaultParagraphFont"/>
    <w:uiPriority w:val="99"/>
    <w:semiHidden/>
    <w:unhideWhenUsed/>
    <w:rsid w:val="001C2FD6"/>
    <w:rPr>
      <w:sz w:val="16"/>
      <w:szCs w:val="16"/>
    </w:rPr>
  </w:style>
  <w:style w:type="paragraph" w:styleId="CommentText">
    <w:name w:val="annotation text"/>
    <w:basedOn w:val="Normal"/>
    <w:link w:val="CommentTextChar"/>
    <w:uiPriority w:val="99"/>
    <w:semiHidden/>
    <w:unhideWhenUsed/>
    <w:rsid w:val="001C2FD6"/>
    <w:rPr>
      <w:sz w:val="20"/>
    </w:rPr>
  </w:style>
  <w:style w:type="character" w:customStyle="1" w:styleId="CommentTextChar">
    <w:name w:val="Comment Text Char"/>
    <w:basedOn w:val="DefaultParagraphFont"/>
    <w:link w:val="CommentText"/>
    <w:uiPriority w:val="99"/>
    <w:semiHidden/>
    <w:rsid w:val="001C2FD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2FD6"/>
    <w:rPr>
      <w:b/>
      <w:bCs/>
    </w:rPr>
  </w:style>
  <w:style w:type="character" w:customStyle="1" w:styleId="CommentSubjectChar">
    <w:name w:val="Comment Subject Char"/>
    <w:basedOn w:val="CommentTextChar"/>
    <w:link w:val="CommentSubject"/>
    <w:uiPriority w:val="99"/>
    <w:semiHidden/>
    <w:rsid w:val="001C2FD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C2F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FD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Public Health  (Covid-19 Suppression)  (No. 10)  (Amendment)  (No. 5) Order</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(Covid-19 Suppression)  (No. 10)  (Amendment)  (No. 5) Order</dc:title>
  <dc:subject/>
  <dc:creator>Sherasmus Evelyn</dc:creator>
  <cp:keywords/>
  <dc:description/>
  <cp:lastModifiedBy>Rigsby, Akeila</cp:lastModifiedBy>
  <cp:revision>12</cp:revision>
  <cp:lastPrinted>2021-07-16T15:34:00Z</cp:lastPrinted>
  <dcterms:created xsi:type="dcterms:W3CDTF">2021-07-14T19:43:00Z</dcterms:created>
  <dcterms:modified xsi:type="dcterms:W3CDTF">2021-07-16T15:35:00Z</dcterms:modified>
</cp:coreProperties>
</file>